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70EA">
      <w:pPr>
        <w:pStyle w:val="2"/>
        <w:keepNext w:val="0"/>
        <w:keepLines w:val="0"/>
        <w:spacing w:line="360" w:lineRule="auto"/>
        <w:ind w:firstLine="0" w:firstLineChars="0"/>
        <w:rPr>
          <w:b w:val="0"/>
          <w:bCs/>
          <w:lang w:eastAsia="zh-CN"/>
        </w:rPr>
      </w:pPr>
      <w:bookmarkStart w:id="0" w:name="bookmark1"/>
      <w:bookmarkStart w:id="1" w:name="bookmark0"/>
      <w:bookmarkStart w:id="2" w:name="bookmark2"/>
      <w:r>
        <w:rPr>
          <w:rFonts w:hint="eastAsia"/>
          <w:b w:val="0"/>
          <w:bCs/>
          <w:lang w:eastAsia="zh-CN"/>
        </w:rPr>
        <w:t xml:space="preserve"> </w:t>
      </w:r>
      <w:r>
        <w:rPr>
          <w:b w:val="0"/>
          <w:bCs/>
          <w:lang w:eastAsia="zh-CN"/>
        </w:rPr>
        <w:t>东莞市规划编制行业信用信息</w:t>
      </w:r>
    </w:p>
    <w:p w14:paraId="230E64BC">
      <w:pPr>
        <w:pStyle w:val="2"/>
        <w:keepNext w:val="0"/>
        <w:keepLines w:val="0"/>
        <w:spacing w:line="360" w:lineRule="auto"/>
        <w:ind w:firstLine="0" w:firstLineChars="0"/>
        <w:rPr>
          <w:b w:val="0"/>
          <w:bCs/>
          <w:lang w:eastAsia="zh-CN"/>
        </w:rPr>
      </w:pPr>
      <w:r>
        <w:rPr>
          <w:b w:val="0"/>
          <w:bCs/>
          <w:lang w:eastAsia="zh-CN"/>
        </w:rPr>
        <w:t>管理实施细则</w:t>
      </w:r>
      <w:bookmarkEnd w:id="0"/>
      <w:bookmarkEnd w:id="1"/>
      <w:bookmarkEnd w:id="2"/>
    </w:p>
    <w:p w14:paraId="275340FA">
      <w:pPr>
        <w:pStyle w:val="2"/>
        <w:keepNext w:val="0"/>
        <w:keepLines w:val="0"/>
        <w:spacing w:line="360" w:lineRule="auto"/>
        <w:ind w:firstLine="0" w:firstLineChars="0"/>
        <w:rPr>
          <w:rFonts w:hint="eastAsia" w:ascii="华文仿宋" w:hAnsi="华文仿宋" w:eastAsia="华文仿宋" w:cs="华文仿宋"/>
          <w:b w:val="0"/>
          <w:bCs/>
          <w:sz w:val="28"/>
          <w:szCs w:val="18"/>
          <w:lang w:eastAsia="zh-CN"/>
        </w:rPr>
      </w:pPr>
      <w:r>
        <w:rPr>
          <w:rFonts w:hint="eastAsia" w:ascii="华文仿宋" w:hAnsi="华文仿宋" w:eastAsia="华文仿宋" w:cs="华文仿宋"/>
          <w:b w:val="0"/>
          <w:bCs/>
          <w:sz w:val="28"/>
          <w:szCs w:val="18"/>
          <w:lang w:eastAsia="zh-CN"/>
        </w:rPr>
        <w:t>（</w:t>
      </w:r>
      <w:r>
        <w:rPr>
          <w:rFonts w:hint="eastAsia" w:ascii="华文仿宋" w:hAnsi="华文仿宋" w:eastAsia="华文仿宋" w:cs="华文仿宋"/>
          <w:b w:val="0"/>
          <w:bCs/>
          <w:sz w:val="28"/>
          <w:szCs w:val="18"/>
          <w:lang w:val="en-US" w:eastAsia="zh-CN"/>
        </w:rPr>
        <w:t>公开征求意见稿</w:t>
      </w:r>
      <w:r>
        <w:rPr>
          <w:rFonts w:hint="eastAsia" w:ascii="华文仿宋" w:hAnsi="华文仿宋" w:eastAsia="华文仿宋" w:cs="华文仿宋"/>
          <w:b w:val="0"/>
          <w:bCs/>
          <w:sz w:val="28"/>
          <w:szCs w:val="18"/>
          <w:lang w:eastAsia="zh-CN"/>
        </w:rPr>
        <w:t>）</w:t>
      </w:r>
      <w:bookmarkStart w:id="5" w:name="_GoBack"/>
      <w:bookmarkEnd w:id="5"/>
    </w:p>
    <w:p w14:paraId="1E60BC79">
      <w:pPr>
        <w:ind w:firstLine="560"/>
        <w:rPr>
          <w:lang w:eastAsia="zh-CN"/>
        </w:rPr>
      </w:pPr>
    </w:p>
    <w:p w14:paraId="65EFC575">
      <w:pPr>
        <w:pStyle w:val="3"/>
        <w:numPr>
          <w:ilvl w:val="255"/>
          <w:numId w:val="0"/>
        </w:numPr>
        <w:tabs>
          <w:tab w:val="left" w:pos="0"/>
        </w:tabs>
        <w:spacing w:before="240" w:after="120" w:line="520" w:lineRule="exact"/>
        <w:rPr>
          <w:rFonts w:ascii="Times New Roman" w:hAnsi="Times New Roman"/>
          <w:lang w:eastAsia="zh-CN"/>
        </w:rPr>
      </w:pPr>
      <w:r>
        <w:rPr>
          <w:rFonts w:ascii="Times New Roman" w:hAnsi="Times New Roman"/>
          <w:lang w:eastAsia="zh-CN"/>
        </w:rPr>
        <w:t>第一章 总则</w:t>
      </w:r>
    </w:p>
    <w:p w14:paraId="37C5D035">
      <w:pPr>
        <w:spacing w:line="520" w:lineRule="exact"/>
        <w:ind w:firstLine="562"/>
        <w:outlineLvl w:val="2"/>
        <w:rPr>
          <w:rFonts w:eastAsia="仿宋_GB2312"/>
          <w:lang w:eastAsia="zh-CN"/>
        </w:rPr>
      </w:pPr>
      <w:r>
        <w:rPr>
          <w:rFonts w:eastAsia="仿宋_GB2312"/>
          <w:b/>
          <w:lang w:eastAsia="zh-CN"/>
        </w:rPr>
        <w:t xml:space="preserve">第一条    </w:t>
      </w:r>
      <w:r>
        <w:rPr>
          <w:rFonts w:eastAsia="仿宋_GB2312"/>
          <w:lang w:eastAsia="zh-CN"/>
        </w:rPr>
        <w:t>【目的和依据】</w:t>
      </w:r>
    </w:p>
    <w:p w14:paraId="44BE7140">
      <w:pPr>
        <w:spacing w:line="520" w:lineRule="exact"/>
        <w:ind w:firstLine="560"/>
        <w:outlineLvl w:val="2"/>
        <w:rPr>
          <w:rFonts w:eastAsia="仿宋_GB2312"/>
          <w:lang w:eastAsia="zh-CN"/>
        </w:rPr>
      </w:pPr>
      <w:r>
        <w:rPr>
          <w:rFonts w:eastAsia="仿宋_GB2312"/>
          <w:lang w:eastAsia="zh-CN"/>
        </w:rPr>
        <w:t>为进一步提高本市规划编制行业诚信经营意识，推进规划编制单位信用信息体系建设，营造诚信守法的《广东省城乡规划条例》市场环境，</w:t>
      </w:r>
      <w:r>
        <w:rPr>
          <w:rFonts w:hint="eastAsia" w:eastAsia="仿宋_GB2312"/>
          <w:lang w:eastAsia="zh-CN"/>
        </w:rPr>
        <w:t>贯彻落实《自然资源部办公厅关于加强国土空间规划监督管理的通知》《中共广东省委 广东省人民政府关于建立国土空间规划体系并监督实施的若干措施》等有关文件精神，</w:t>
      </w:r>
      <w:r>
        <w:rPr>
          <w:rFonts w:eastAsia="仿宋_GB2312"/>
          <w:lang w:eastAsia="zh-CN"/>
        </w:rPr>
        <w:t>根据《中华人民共和国城乡规划法》《广东省城乡规划条例》《广东省社会信用条例》等法律、法规及《城乡规划编制单位资质管理</w:t>
      </w:r>
      <w:r>
        <w:rPr>
          <w:rFonts w:hint="eastAsia" w:eastAsia="仿宋_GB2312"/>
          <w:lang w:eastAsia="zh-CN"/>
        </w:rPr>
        <w:t>办法</w:t>
      </w:r>
      <w:r>
        <w:rPr>
          <w:rFonts w:eastAsia="仿宋_GB2312"/>
          <w:lang w:eastAsia="zh-CN"/>
        </w:rPr>
        <w:t>》《东莞市企业信息公示和信用约束管理办法》《东莞城市规划管理技术规定（2020年文件汇编）》等规定，结合本市实际，制定本细则。</w:t>
      </w:r>
    </w:p>
    <w:p w14:paraId="58707328">
      <w:pPr>
        <w:numPr>
          <w:ilvl w:val="0"/>
          <w:numId w:val="1"/>
        </w:numPr>
        <w:spacing w:line="520" w:lineRule="exact"/>
        <w:ind w:firstLine="562"/>
        <w:outlineLvl w:val="2"/>
        <w:rPr>
          <w:rFonts w:eastAsia="仿宋_GB2312"/>
          <w:lang w:eastAsia="zh-CN"/>
        </w:rPr>
      </w:pPr>
      <w:r>
        <w:rPr>
          <w:rFonts w:eastAsia="仿宋_GB2312"/>
          <w:b/>
          <w:lang w:eastAsia="zh-CN"/>
        </w:rPr>
        <w:t xml:space="preserve">   </w:t>
      </w:r>
      <w:r>
        <w:rPr>
          <w:rFonts w:eastAsia="仿宋_GB2312"/>
          <w:lang w:eastAsia="zh-CN"/>
        </w:rPr>
        <w:t>【适用范围】</w:t>
      </w:r>
    </w:p>
    <w:p w14:paraId="7EB9EAAB">
      <w:pPr>
        <w:spacing w:line="520" w:lineRule="exact"/>
        <w:ind w:firstLine="560"/>
        <w:outlineLvl w:val="2"/>
        <w:rPr>
          <w:rFonts w:eastAsia="仿宋_GB2312"/>
          <w:lang w:eastAsia="zh-CN"/>
        </w:rPr>
      </w:pPr>
      <w:r>
        <w:rPr>
          <w:rFonts w:eastAsia="仿宋_GB2312"/>
          <w:lang w:eastAsia="zh-CN"/>
        </w:rPr>
        <w:t>凡在本市行政区域内从事自然资源管理领域范围规划编制工作的规划编制单位，其信用信息的采集、核定、应用及管理行为，适用本细则。</w:t>
      </w:r>
    </w:p>
    <w:p w14:paraId="390F4E36">
      <w:pPr>
        <w:spacing w:line="520" w:lineRule="exact"/>
        <w:ind w:firstLine="562"/>
        <w:outlineLvl w:val="2"/>
        <w:rPr>
          <w:rFonts w:eastAsia="仿宋_GB2312"/>
          <w:lang w:eastAsia="zh-CN"/>
        </w:rPr>
      </w:pPr>
      <w:r>
        <w:rPr>
          <w:rFonts w:eastAsia="仿宋_GB2312"/>
          <w:b/>
          <w:lang w:eastAsia="zh-CN"/>
        </w:rPr>
        <w:t xml:space="preserve">第三条    </w:t>
      </w:r>
      <w:r>
        <w:rPr>
          <w:rFonts w:eastAsia="仿宋_GB2312"/>
          <w:lang w:eastAsia="zh-CN"/>
        </w:rPr>
        <w:t>【信用信息定义】</w:t>
      </w:r>
    </w:p>
    <w:p w14:paraId="0A938180">
      <w:pPr>
        <w:spacing w:line="520" w:lineRule="exact"/>
        <w:ind w:firstLine="560"/>
        <w:outlineLvl w:val="2"/>
        <w:rPr>
          <w:rFonts w:eastAsia="仿宋_GB2312"/>
          <w:lang w:eastAsia="zh-CN"/>
        </w:rPr>
      </w:pPr>
      <w:r>
        <w:rPr>
          <w:rFonts w:eastAsia="仿宋_GB2312"/>
          <w:lang w:eastAsia="zh-CN"/>
        </w:rPr>
        <w:t>本细则所称信用信息，是指规划从业机构在规划编制工作中产生的能够用以分析、判断其信用状况的行为信息，并作为其综合考评依据。</w:t>
      </w:r>
    </w:p>
    <w:p w14:paraId="7906A1A9">
      <w:pPr>
        <w:spacing w:line="520" w:lineRule="exact"/>
        <w:ind w:firstLine="562"/>
        <w:outlineLvl w:val="2"/>
        <w:rPr>
          <w:rFonts w:eastAsia="仿宋_GB2312"/>
          <w:lang w:eastAsia="zh-CN"/>
        </w:rPr>
      </w:pPr>
      <w:r>
        <w:rPr>
          <w:rFonts w:eastAsia="仿宋_GB2312"/>
          <w:b/>
          <w:lang w:eastAsia="zh-CN"/>
        </w:rPr>
        <w:t xml:space="preserve">第四条    </w:t>
      </w:r>
      <w:r>
        <w:rPr>
          <w:rFonts w:eastAsia="仿宋_GB2312"/>
          <w:lang w:eastAsia="zh-CN"/>
        </w:rPr>
        <w:t>【实施原则】</w:t>
      </w:r>
    </w:p>
    <w:p w14:paraId="6653C346">
      <w:pPr>
        <w:spacing w:line="520" w:lineRule="exact"/>
        <w:ind w:firstLine="560"/>
        <w:rPr>
          <w:rFonts w:eastAsia="仿宋_GB2312"/>
          <w:lang w:eastAsia="zh-CN"/>
        </w:rPr>
      </w:pPr>
      <w:r>
        <w:rPr>
          <w:rFonts w:eastAsia="仿宋_GB2312"/>
          <w:lang w:eastAsia="zh-CN"/>
        </w:rPr>
        <w:t>规划编制单位信用信息的采集</w:t>
      </w:r>
      <w:r>
        <w:rPr>
          <w:rFonts w:eastAsia="仿宋_GB2312"/>
          <w:color w:val="auto"/>
          <w:lang w:eastAsia="zh-CN"/>
        </w:rPr>
        <w:t>、核定、公布、使</w:t>
      </w:r>
      <w:r>
        <w:rPr>
          <w:rFonts w:eastAsia="仿宋_GB2312"/>
          <w:lang w:eastAsia="zh-CN"/>
        </w:rPr>
        <w:t>用及管理，应当遵循依法、客观、公正、审慎和安全的原则，维护社会公共利益和各方主体的合法权益，保守国家秘密、商业秘密和个人隐私。</w:t>
      </w:r>
    </w:p>
    <w:p w14:paraId="5ED9C5E0">
      <w:pPr>
        <w:spacing w:line="520" w:lineRule="exact"/>
        <w:ind w:firstLine="562"/>
        <w:outlineLvl w:val="2"/>
        <w:rPr>
          <w:rFonts w:eastAsia="仿宋_GB2312"/>
        </w:rPr>
      </w:pPr>
      <w:r>
        <w:rPr>
          <w:rFonts w:eastAsia="仿宋_GB2312"/>
          <w:b/>
          <w:lang w:eastAsia="zh-CN"/>
        </w:rPr>
        <w:t xml:space="preserve">第五条    </w:t>
      </w:r>
      <w:r>
        <w:rPr>
          <w:rFonts w:eastAsia="仿宋_GB2312"/>
        </w:rPr>
        <w:t>【职责分工】</w:t>
      </w:r>
    </w:p>
    <w:p w14:paraId="1D52EB34">
      <w:pPr>
        <w:numPr>
          <w:ilvl w:val="0"/>
          <w:numId w:val="2"/>
        </w:numPr>
        <w:spacing w:line="520" w:lineRule="exact"/>
        <w:ind w:firstLine="560"/>
        <w:rPr>
          <w:rFonts w:eastAsia="仿宋_GB2312"/>
          <w:lang w:eastAsia="zh-CN"/>
        </w:rPr>
      </w:pPr>
      <w:r>
        <w:rPr>
          <w:rFonts w:eastAsia="仿宋_GB2312"/>
          <w:lang w:eastAsia="zh-CN"/>
        </w:rPr>
        <w:t>市</w:t>
      </w:r>
      <w:r>
        <w:rPr>
          <w:rFonts w:hint="eastAsia" w:eastAsia="仿宋_GB2312"/>
          <w:lang w:eastAsia="zh-CN"/>
        </w:rPr>
        <w:t>（园区）</w:t>
      </w:r>
      <w:r>
        <w:rPr>
          <w:rFonts w:eastAsia="仿宋_GB2312"/>
          <w:lang w:eastAsia="zh-CN"/>
        </w:rPr>
        <w:t>自然资源行政主管部门（以下简称“市</w:t>
      </w:r>
      <w:r>
        <w:rPr>
          <w:rFonts w:hint="eastAsia" w:eastAsia="仿宋_GB2312"/>
          <w:lang w:eastAsia="zh-CN"/>
        </w:rPr>
        <w:t>（园区）</w:t>
      </w:r>
      <w:r>
        <w:rPr>
          <w:rFonts w:eastAsia="仿宋_GB2312"/>
          <w:lang w:eastAsia="zh-CN"/>
        </w:rPr>
        <w:t>自然资源部门”）负责统筹开展全市规划编制行业信用信息管理工作，</w:t>
      </w:r>
      <w:r>
        <w:rPr>
          <w:rFonts w:hint="eastAsia" w:eastAsia="仿宋_GB2312"/>
          <w:lang w:eastAsia="zh-CN"/>
        </w:rPr>
        <w:t>提升规划编制行业监管力度</w:t>
      </w:r>
      <w:r>
        <w:rPr>
          <w:rFonts w:eastAsia="仿宋_GB2312"/>
          <w:lang w:eastAsia="zh-CN"/>
        </w:rPr>
        <w:t>。</w:t>
      </w:r>
    </w:p>
    <w:p w14:paraId="7BBF1A9A">
      <w:pPr>
        <w:numPr>
          <w:ilvl w:val="0"/>
          <w:numId w:val="2"/>
        </w:numPr>
        <w:spacing w:line="520" w:lineRule="exact"/>
        <w:ind w:firstLine="560"/>
        <w:rPr>
          <w:rFonts w:eastAsia="仿宋_GB2312"/>
          <w:color w:val="auto"/>
          <w:lang w:eastAsia="zh-CN"/>
        </w:rPr>
      </w:pPr>
      <w:r>
        <w:rPr>
          <w:rFonts w:eastAsia="仿宋_GB2312"/>
          <w:color w:val="auto"/>
          <w:lang w:eastAsia="zh-CN"/>
        </w:rPr>
        <w:t>市</w:t>
      </w:r>
      <w:r>
        <w:rPr>
          <w:rFonts w:hint="eastAsia" w:eastAsia="仿宋_GB2312"/>
          <w:color w:val="auto"/>
          <w:lang w:eastAsia="zh-CN"/>
        </w:rPr>
        <w:t>（园区）</w:t>
      </w:r>
      <w:r>
        <w:rPr>
          <w:rFonts w:eastAsia="仿宋_GB2312"/>
          <w:color w:val="auto"/>
          <w:lang w:eastAsia="zh-CN"/>
        </w:rPr>
        <w:t>自然资源部门</w:t>
      </w:r>
      <w:r>
        <w:rPr>
          <w:rFonts w:hint="eastAsia" w:eastAsia="仿宋_GB2312"/>
          <w:color w:val="auto"/>
          <w:lang w:eastAsia="zh-CN"/>
        </w:rPr>
        <w:t>作为成果质量评价主体</w:t>
      </w:r>
      <w:r>
        <w:rPr>
          <w:rFonts w:eastAsia="仿宋_GB2312"/>
          <w:color w:val="auto"/>
          <w:lang w:eastAsia="zh-CN"/>
        </w:rPr>
        <w:t>负责对规划编制单位提交的成果进行质量评分，</w:t>
      </w:r>
      <w:r>
        <w:rPr>
          <w:rFonts w:hint="eastAsia" w:eastAsia="仿宋_GB2312"/>
          <w:color w:val="auto"/>
          <w:lang w:eastAsia="zh-CN"/>
        </w:rPr>
        <w:t>如对成果已开展第三方技术审查的，</w:t>
      </w:r>
      <w:r>
        <w:rPr>
          <w:rFonts w:eastAsia="仿宋_GB2312"/>
          <w:color w:val="auto"/>
          <w:lang w:eastAsia="zh-CN"/>
        </w:rPr>
        <w:t>可由其正式委托的第三方技术审查单位（以下简称“第三方技术审查单位”）按照评价标准进行评分。</w:t>
      </w:r>
    </w:p>
    <w:p w14:paraId="2C347B8F">
      <w:pPr>
        <w:spacing w:line="520" w:lineRule="exact"/>
        <w:ind w:firstLine="560"/>
        <w:rPr>
          <w:rFonts w:eastAsia="仿宋_GB2312"/>
          <w:color w:val="000000"/>
          <w:lang w:eastAsia="zh-CN"/>
        </w:rPr>
      </w:pPr>
      <w:r>
        <w:rPr>
          <w:rFonts w:eastAsia="仿宋_GB2312"/>
          <w:bCs/>
          <w:lang w:eastAsia="zh-CN"/>
        </w:rPr>
        <w:t>（三）</w:t>
      </w:r>
      <w:r>
        <w:rPr>
          <w:rFonts w:eastAsia="仿宋_GB2312"/>
          <w:lang w:eastAsia="zh-CN"/>
        </w:rPr>
        <w:t>市国土空间规划协会（以下简称“协会”）协助市</w:t>
      </w:r>
      <w:r>
        <w:rPr>
          <w:rFonts w:hint="eastAsia" w:eastAsia="仿宋_GB2312"/>
          <w:lang w:eastAsia="zh-CN"/>
        </w:rPr>
        <w:t>（园区）</w:t>
      </w:r>
      <w:r>
        <w:rPr>
          <w:rFonts w:eastAsia="仿宋_GB2312"/>
          <w:lang w:eastAsia="zh-CN"/>
        </w:rPr>
        <w:t>自然资源部门开展信用信息日常</w:t>
      </w:r>
      <w:r>
        <w:rPr>
          <w:rFonts w:eastAsia="仿宋_GB2312"/>
          <w:highlight w:val="none"/>
          <w:lang w:eastAsia="zh-CN"/>
        </w:rPr>
        <w:t>管理工作，</w:t>
      </w:r>
      <w:r>
        <w:rPr>
          <w:rFonts w:hint="eastAsia" w:eastAsia="仿宋_GB2312"/>
          <w:strike w:val="0"/>
          <w:highlight w:val="none"/>
          <w:lang w:val="en-US" w:eastAsia="zh-CN"/>
        </w:rPr>
        <w:t>协助开展</w:t>
      </w:r>
      <w:r>
        <w:rPr>
          <w:rFonts w:hint="eastAsia" w:eastAsia="仿宋_GB2312"/>
          <w:highlight w:val="none"/>
          <w:lang w:eastAsia="zh-CN"/>
        </w:rPr>
        <w:t>信</w:t>
      </w:r>
      <w:r>
        <w:rPr>
          <w:rFonts w:hint="eastAsia" w:eastAsia="仿宋_GB2312"/>
          <w:lang w:eastAsia="zh-CN"/>
        </w:rPr>
        <w:t>息核实、数据统计、考评结果运用、信息共享等工作，协助规范规划编制行业市场，</w:t>
      </w:r>
      <w:r>
        <w:rPr>
          <w:rFonts w:hint="eastAsia" w:eastAsia="仿宋_GB2312"/>
          <w:color w:val="000000"/>
          <w:lang w:eastAsia="zh-CN"/>
        </w:rPr>
        <w:t>推进和加强行业自律。</w:t>
      </w:r>
    </w:p>
    <w:p w14:paraId="7933F28E">
      <w:pPr>
        <w:spacing w:line="520" w:lineRule="exact"/>
        <w:ind w:firstLine="560"/>
        <w:rPr>
          <w:rFonts w:eastAsia="仿宋_GB2312"/>
          <w:lang w:eastAsia="zh-CN"/>
        </w:rPr>
      </w:pPr>
      <w:r>
        <w:rPr>
          <w:rFonts w:eastAsia="仿宋_GB2312"/>
          <w:lang w:eastAsia="zh-CN"/>
        </w:rPr>
        <w:t>（四）各信用信息申报主体对申报信用信息的真实性、完整性负责。</w:t>
      </w:r>
    </w:p>
    <w:p w14:paraId="3D8DC160">
      <w:pPr>
        <w:pStyle w:val="3"/>
        <w:tabs>
          <w:tab w:val="left" w:pos="0"/>
        </w:tabs>
        <w:spacing w:before="240" w:after="120" w:line="520" w:lineRule="exact"/>
        <w:rPr>
          <w:rFonts w:ascii="Times New Roman" w:hAnsi="Times New Roman"/>
          <w:lang w:eastAsia="zh-CN"/>
        </w:rPr>
      </w:pPr>
    </w:p>
    <w:p w14:paraId="0D2C19A2">
      <w:pPr>
        <w:pStyle w:val="3"/>
        <w:tabs>
          <w:tab w:val="left" w:pos="0"/>
        </w:tabs>
        <w:spacing w:before="240" w:after="120" w:line="520" w:lineRule="exact"/>
        <w:rPr>
          <w:rFonts w:ascii="Times New Roman" w:hAnsi="Times New Roman"/>
          <w:lang w:eastAsia="zh-CN"/>
        </w:rPr>
      </w:pPr>
      <w:r>
        <w:rPr>
          <w:rFonts w:ascii="Times New Roman" w:hAnsi="Times New Roman"/>
          <w:lang w:eastAsia="zh-CN"/>
        </w:rPr>
        <w:t>第二章  信用信息采集与评价</w:t>
      </w:r>
    </w:p>
    <w:p w14:paraId="0454E227">
      <w:pPr>
        <w:spacing w:line="520" w:lineRule="exact"/>
        <w:ind w:firstLine="562"/>
        <w:outlineLvl w:val="2"/>
        <w:rPr>
          <w:rFonts w:eastAsia="仿宋_GB2312"/>
          <w:lang w:eastAsia="zh-CN"/>
        </w:rPr>
      </w:pPr>
      <w:r>
        <w:rPr>
          <w:rFonts w:eastAsia="仿宋_GB2312"/>
          <w:b/>
          <w:lang w:eastAsia="zh-CN"/>
        </w:rPr>
        <w:t xml:space="preserve">第六条    </w:t>
      </w:r>
      <w:r>
        <w:rPr>
          <w:rFonts w:eastAsia="仿宋_GB2312"/>
          <w:lang w:eastAsia="zh-CN"/>
        </w:rPr>
        <w:t>【信息信息分类】</w:t>
      </w:r>
    </w:p>
    <w:p w14:paraId="5BF787DA">
      <w:pPr>
        <w:spacing w:line="520" w:lineRule="exact"/>
        <w:ind w:firstLine="560"/>
        <w:rPr>
          <w:rFonts w:eastAsia="仿宋_GB2312"/>
          <w:lang w:eastAsia="zh-CN"/>
        </w:rPr>
      </w:pPr>
      <w:r>
        <w:rPr>
          <w:rFonts w:eastAsia="仿宋_GB2312"/>
          <w:lang w:eastAsia="zh-CN"/>
        </w:rPr>
        <w:t>编制单位信用信息的基本类别为基础信息、成果质量信息、良好信用信息、不良信用信息。</w:t>
      </w:r>
    </w:p>
    <w:p w14:paraId="2A75DC67">
      <w:pPr>
        <w:spacing w:line="520" w:lineRule="exact"/>
        <w:ind w:firstLine="562"/>
        <w:rPr>
          <w:rFonts w:eastAsia="仿宋_GB2312"/>
          <w:b/>
          <w:bCs/>
          <w:lang w:eastAsia="zh-CN"/>
        </w:rPr>
      </w:pPr>
      <w:r>
        <w:rPr>
          <w:rFonts w:eastAsia="仿宋_GB2312"/>
          <w:b/>
          <w:bCs/>
          <w:lang w:eastAsia="zh-CN"/>
        </w:rPr>
        <w:t>（一）基础信息</w:t>
      </w:r>
    </w:p>
    <w:p w14:paraId="42868F78">
      <w:pPr>
        <w:spacing w:line="520" w:lineRule="exact"/>
        <w:ind w:firstLine="560"/>
        <w:rPr>
          <w:rFonts w:eastAsia="仿宋_GB2312"/>
          <w:lang w:eastAsia="zh-CN"/>
        </w:rPr>
      </w:pPr>
      <w:r>
        <w:rPr>
          <w:rFonts w:eastAsia="仿宋_GB2312"/>
          <w:lang w:eastAsia="zh-CN"/>
        </w:rPr>
        <w:t>1</w:t>
      </w:r>
      <w:r>
        <w:rPr>
          <w:rFonts w:hint="eastAsia" w:eastAsia="仿宋_GB2312"/>
          <w:lang w:eastAsia="zh-CN"/>
        </w:rPr>
        <w:t>、</w:t>
      </w:r>
      <w:r>
        <w:rPr>
          <w:rFonts w:eastAsia="仿宋_GB2312"/>
          <w:lang w:eastAsia="zh-CN"/>
        </w:rPr>
        <w:t>商事登记的基本情况；</w:t>
      </w:r>
    </w:p>
    <w:p w14:paraId="7D571BBB">
      <w:pPr>
        <w:spacing w:line="520" w:lineRule="exact"/>
        <w:ind w:firstLine="560"/>
        <w:rPr>
          <w:rFonts w:eastAsia="仿宋_GB2312"/>
          <w:lang w:eastAsia="zh-CN"/>
        </w:rPr>
      </w:pPr>
      <w:r>
        <w:rPr>
          <w:rFonts w:eastAsia="仿宋_GB2312"/>
          <w:lang w:eastAsia="zh-CN"/>
        </w:rPr>
        <w:t>2</w:t>
      </w:r>
      <w:r>
        <w:rPr>
          <w:rFonts w:hint="eastAsia" w:eastAsia="仿宋_GB2312"/>
          <w:lang w:eastAsia="zh-CN"/>
        </w:rPr>
        <w:t>、</w:t>
      </w:r>
      <w:r>
        <w:rPr>
          <w:rFonts w:eastAsia="仿宋_GB2312"/>
          <w:lang w:eastAsia="zh-CN"/>
        </w:rPr>
        <w:t>组织机构代码或统一社会信用代码；</w:t>
      </w:r>
    </w:p>
    <w:p w14:paraId="263A5CC8">
      <w:pPr>
        <w:spacing w:line="520" w:lineRule="exact"/>
        <w:ind w:firstLine="560"/>
        <w:rPr>
          <w:rFonts w:eastAsia="仿宋_GB2312"/>
          <w:lang w:eastAsia="zh-CN"/>
        </w:rPr>
      </w:pPr>
      <w:r>
        <w:rPr>
          <w:rFonts w:eastAsia="仿宋_GB2312"/>
          <w:lang w:eastAsia="zh-CN"/>
        </w:rPr>
        <w:t>3</w:t>
      </w:r>
      <w:r>
        <w:rPr>
          <w:rFonts w:hint="eastAsia" w:eastAsia="仿宋_GB2312"/>
          <w:lang w:eastAsia="zh-CN"/>
        </w:rPr>
        <w:t>、</w:t>
      </w:r>
      <w:r>
        <w:rPr>
          <w:rFonts w:eastAsia="仿宋_GB2312"/>
          <w:lang w:eastAsia="zh-CN"/>
        </w:rPr>
        <w:t>企业资质信息，包括资质证书等级、资质证书编号、适用范围、发证日期、发证单位、有效期等；</w:t>
      </w:r>
    </w:p>
    <w:p w14:paraId="2A6068BD">
      <w:pPr>
        <w:spacing w:line="520" w:lineRule="exact"/>
        <w:ind w:firstLine="560"/>
        <w:rPr>
          <w:rFonts w:eastAsia="仿宋_GB2312"/>
          <w:lang w:eastAsia="zh-CN"/>
        </w:rPr>
      </w:pPr>
      <w:r>
        <w:rPr>
          <w:rFonts w:eastAsia="仿宋_GB2312"/>
          <w:lang w:eastAsia="zh-CN"/>
        </w:rPr>
        <w:t>4</w:t>
      </w:r>
      <w:r>
        <w:rPr>
          <w:rFonts w:hint="eastAsia" w:eastAsia="仿宋_GB2312"/>
          <w:lang w:eastAsia="zh-CN"/>
        </w:rPr>
        <w:t>、</w:t>
      </w:r>
      <w:r>
        <w:rPr>
          <w:rFonts w:eastAsia="仿宋_GB2312"/>
          <w:lang w:eastAsia="zh-CN"/>
        </w:rPr>
        <w:t>法定代表人、技术负责人的相关信息；</w:t>
      </w:r>
    </w:p>
    <w:p w14:paraId="4244669A">
      <w:pPr>
        <w:spacing w:line="520" w:lineRule="exact"/>
        <w:ind w:firstLine="560"/>
        <w:rPr>
          <w:rFonts w:eastAsia="仿宋_GB2312"/>
          <w:lang w:eastAsia="zh-CN"/>
        </w:rPr>
      </w:pPr>
      <w:r>
        <w:rPr>
          <w:rFonts w:eastAsia="仿宋_GB2312"/>
          <w:lang w:eastAsia="zh-CN"/>
        </w:rPr>
        <w:t>5</w:t>
      </w:r>
      <w:r>
        <w:rPr>
          <w:rFonts w:hint="eastAsia" w:eastAsia="仿宋_GB2312"/>
          <w:lang w:eastAsia="zh-CN"/>
        </w:rPr>
        <w:t>、</w:t>
      </w:r>
      <w:r>
        <w:rPr>
          <w:rFonts w:eastAsia="仿宋_GB2312"/>
          <w:lang w:eastAsia="zh-CN"/>
        </w:rPr>
        <w:t>企业纳税情况；</w:t>
      </w:r>
    </w:p>
    <w:p w14:paraId="198A4E96">
      <w:pPr>
        <w:spacing w:line="520" w:lineRule="exact"/>
        <w:ind w:firstLine="560"/>
        <w:rPr>
          <w:rFonts w:eastAsia="仿宋_GB2312"/>
          <w:color w:val="auto"/>
          <w:lang w:eastAsia="zh-CN"/>
        </w:rPr>
      </w:pPr>
      <w:r>
        <w:rPr>
          <w:rFonts w:eastAsia="仿宋_GB2312"/>
          <w:lang w:eastAsia="zh-CN"/>
        </w:rPr>
        <w:t>6</w:t>
      </w:r>
      <w:r>
        <w:rPr>
          <w:rFonts w:hint="eastAsia" w:eastAsia="仿宋_GB2312"/>
          <w:color w:val="auto"/>
          <w:lang w:eastAsia="zh-CN"/>
        </w:rPr>
        <w:t>、</w:t>
      </w:r>
      <w:r>
        <w:rPr>
          <w:rFonts w:eastAsia="仿宋_GB2312"/>
          <w:color w:val="auto"/>
          <w:szCs w:val="28"/>
          <w:lang w:eastAsia="zh-CN"/>
        </w:rPr>
        <w:t>在莞分支机构情况</w:t>
      </w:r>
      <w:r>
        <w:rPr>
          <w:rFonts w:eastAsia="仿宋_GB2312"/>
          <w:color w:val="auto"/>
          <w:lang w:eastAsia="zh-CN"/>
        </w:rPr>
        <w:t>。</w:t>
      </w:r>
    </w:p>
    <w:p w14:paraId="06FFD09D">
      <w:pPr>
        <w:spacing w:line="520" w:lineRule="exact"/>
        <w:ind w:firstLine="562"/>
        <w:rPr>
          <w:rFonts w:eastAsia="仿宋_GB2312"/>
          <w:b/>
          <w:bCs/>
          <w:lang w:eastAsia="zh-CN"/>
        </w:rPr>
      </w:pPr>
      <w:r>
        <w:rPr>
          <w:rFonts w:eastAsia="仿宋_GB2312"/>
          <w:b/>
          <w:bCs/>
          <w:lang w:eastAsia="zh-CN"/>
        </w:rPr>
        <w:t>（二）成果质量信息</w:t>
      </w:r>
    </w:p>
    <w:p w14:paraId="415FE085">
      <w:pPr>
        <w:spacing w:line="520" w:lineRule="exact"/>
        <w:ind w:firstLine="560"/>
        <w:rPr>
          <w:rFonts w:eastAsia="仿宋_GB2312"/>
          <w:lang w:eastAsia="zh-CN"/>
        </w:rPr>
      </w:pPr>
      <w:r>
        <w:rPr>
          <w:rFonts w:eastAsia="仿宋_GB2312"/>
          <w:lang w:eastAsia="zh-CN"/>
        </w:rPr>
        <w:t>编制单位规划成果质量信息为</w:t>
      </w:r>
      <w:r>
        <w:rPr>
          <w:rFonts w:hint="eastAsia" w:eastAsia="仿宋_GB2312"/>
          <w:lang w:val="en-US" w:eastAsia="zh-CN"/>
        </w:rPr>
        <w:t>其</w:t>
      </w:r>
      <w:r>
        <w:rPr>
          <w:rFonts w:hint="eastAsia" w:eastAsia="仿宋_GB2312"/>
          <w:color w:val="auto"/>
          <w:highlight w:val="none"/>
          <w:lang w:val="en-US" w:eastAsia="zh-CN"/>
        </w:rPr>
        <w:t>承接的规划编制项目在</w:t>
      </w:r>
      <w:r>
        <w:rPr>
          <w:rFonts w:eastAsia="仿宋_GB2312"/>
          <w:lang w:eastAsia="zh-CN"/>
        </w:rPr>
        <w:t>报送审查</w:t>
      </w:r>
      <w:r>
        <w:rPr>
          <w:rFonts w:hint="eastAsia" w:eastAsia="仿宋_GB2312"/>
          <w:lang w:val="en-US" w:eastAsia="zh-CN"/>
        </w:rPr>
        <w:t>过程中</w:t>
      </w:r>
      <w:r>
        <w:rPr>
          <w:rFonts w:eastAsia="仿宋_GB2312"/>
          <w:lang w:eastAsia="zh-CN"/>
        </w:rPr>
        <w:t>的草案成果和备案成果质量信息，包括成果中现状基础资料、技术文件、法定文件、图纸文件等质量情况。</w:t>
      </w:r>
    </w:p>
    <w:p w14:paraId="54201EF1">
      <w:pPr>
        <w:spacing w:line="520" w:lineRule="exact"/>
        <w:ind w:firstLine="562"/>
        <w:rPr>
          <w:rFonts w:eastAsia="仿宋_GB2312"/>
          <w:b/>
          <w:bCs/>
          <w:lang w:eastAsia="zh-CN"/>
        </w:rPr>
      </w:pPr>
      <w:r>
        <w:rPr>
          <w:rFonts w:eastAsia="仿宋_GB2312"/>
          <w:b/>
          <w:bCs/>
          <w:lang w:eastAsia="zh-CN"/>
        </w:rPr>
        <w:t>（三）良好信用信息</w:t>
      </w:r>
    </w:p>
    <w:p w14:paraId="1B5F400D">
      <w:pPr>
        <w:spacing w:line="520" w:lineRule="exact"/>
        <w:ind w:firstLine="560"/>
        <w:rPr>
          <w:rFonts w:eastAsia="仿宋_GB2312"/>
          <w:lang w:eastAsia="zh-CN"/>
        </w:rPr>
      </w:pPr>
      <w:r>
        <w:rPr>
          <w:rFonts w:hint="eastAsia" w:eastAsia="仿宋_GB2312"/>
          <w:lang w:eastAsia="zh-CN"/>
        </w:rPr>
        <w:t>良好信用信息是指规划编制活动中获得良好市场行为认定的情况、政府性和部门性通报表扬、规划编制业绩、项目获奖等信息，具体评价标准见附件4</w:t>
      </w:r>
      <w:r>
        <w:rPr>
          <w:rFonts w:eastAsia="仿宋_GB2312"/>
          <w:lang w:eastAsia="zh-CN"/>
        </w:rPr>
        <w:t>。</w:t>
      </w:r>
    </w:p>
    <w:p w14:paraId="39167203">
      <w:pPr>
        <w:spacing w:line="520" w:lineRule="exact"/>
        <w:ind w:firstLine="562"/>
        <w:rPr>
          <w:rFonts w:eastAsia="仿宋_GB2312"/>
          <w:b/>
          <w:bCs/>
          <w:lang w:eastAsia="zh-CN"/>
        </w:rPr>
      </w:pPr>
      <w:r>
        <w:rPr>
          <w:rFonts w:eastAsia="仿宋_GB2312"/>
          <w:b/>
          <w:bCs/>
          <w:lang w:eastAsia="zh-CN"/>
        </w:rPr>
        <w:t>（四）不良信用信息</w:t>
      </w:r>
    </w:p>
    <w:p w14:paraId="72F58636">
      <w:pPr>
        <w:spacing w:line="520" w:lineRule="exact"/>
        <w:ind w:firstLine="560"/>
        <w:rPr>
          <w:rFonts w:eastAsia="仿宋_GB2312"/>
          <w:lang w:eastAsia="zh-CN"/>
        </w:rPr>
      </w:pPr>
      <w:r>
        <w:rPr>
          <w:rFonts w:hint="eastAsia" w:eastAsia="仿宋_GB2312"/>
          <w:lang w:eastAsia="zh-CN"/>
        </w:rPr>
        <w:t>不良信用信息是规划编制单位在规划编制活动中违反有关法律、法规、规章或规划强制性标准等，受到相应行政监督部门行政处罚的信息，以及经有关部门认定的其他不良行为信息，具体评价标准见附件5</w:t>
      </w:r>
      <w:r>
        <w:rPr>
          <w:rFonts w:eastAsia="仿宋_GB2312"/>
          <w:lang w:eastAsia="zh-CN"/>
        </w:rPr>
        <w:t>。</w:t>
      </w:r>
    </w:p>
    <w:p w14:paraId="75FDE2FC">
      <w:pPr>
        <w:spacing w:line="520" w:lineRule="exact"/>
        <w:ind w:firstLine="562"/>
        <w:jc w:val="both"/>
        <w:outlineLvl w:val="2"/>
        <w:rPr>
          <w:rFonts w:eastAsia="仿宋_GB2312"/>
          <w:lang w:eastAsia="zh-CN"/>
        </w:rPr>
      </w:pPr>
      <w:r>
        <w:rPr>
          <w:rFonts w:eastAsia="仿宋_GB2312"/>
          <w:b/>
          <w:lang w:eastAsia="zh-CN"/>
        </w:rPr>
        <w:t xml:space="preserve">第七条    </w:t>
      </w:r>
      <w:r>
        <w:rPr>
          <w:rFonts w:eastAsia="仿宋_GB2312"/>
          <w:lang w:eastAsia="zh-CN"/>
        </w:rPr>
        <w:t>【信用信息的采集与评价】</w:t>
      </w:r>
    </w:p>
    <w:p w14:paraId="5B95C894">
      <w:pPr>
        <w:spacing w:line="520" w:lineRule="exact"/>
        <w:ind w:firstLine="562"/>
        <w:jc w:val="both"/>
        <w:rPr>
          <w:rFonts w:eastAsia="仿宋_GB2312"/>
          <w:b/>
          <w:bCs/>
          <w:color w:val="auto"/>
          <w:lang w:eastAsia="zh-CN"/>
        </w:rPr>
      </w:pPr>
      <w:r>
        <w:rPr>
          <w:rFonts w:eastAsia="仿宋_GB2312"/>
          <w:b/>
          <w:bCs/>
          <w:color w:val="auto"/>
          <w:lang w:eastAsia="zh-CN"/>
        </w:rPr>
        <w:t>（一）基础信息的采集</w:t>
      </w:r>
    </w:p>
    <w:p w14:paraId="479CA4AA">
      <w:pPr>
        <w:spacing w:line="520" w:lineRule="exact"/>
        <w:ind w:firstLine="560"/>
        <w:jc w:val="both"/>
        <w:rPr>
          <w:rFonts w:eastAsia="仿宋_GB2312"/>
          <w:color w:val="auto"/>
          <w:lang w:eastAsia="zh-CN"/>
        </w:rPr>
      </w:pPr>
      <w:r>
        <w:rPr>
          <w:rFonts w:eastAsia="仿宋_GB2312"/>
          <w:color w:val="auto"/>
          <w:lang w:eastAsia="zh-CN"/>
        </w:rPr>
        <w:t>基础信息</w:t>
      </w:r>
      <w:r>
        <w:rPr>
          <w:rFonts w:hint="eastAsia" w:eastAsia="仿宋_GB2312"/>
          <w:color w:val="auto"/>
          <w:lang w:eastAsia="zh-CN"/>
        </w:rPr>
        <w:t>以</w:t>
      </w:r>
      <w:r>
        <w:rPr>
          <w:rFonts w:eastAsia="仿宋_GB2312"/>
          <w:color w:val="auto"/>
          <w:lang w:eastAsia="zh-CN"/>
        </w:rPr>
        <w:t>规划编制单位</w:t>
      </w:r>
      <w:r>
        <w:rPr>
          <w:rFonts w:hint="eastAsia" w:eastAsia="仿宋_GB2312"/>
          <w:color w:val="auto"/>
          <w:lang w:eastAsia="zh-CN"/>
        </w:rPr>
        <w:t>在</w:t>
      </w:r>
      <w:r>
        <w:rPr>
          <w:rFonts w:eastAsia="仿宋_GB2312"/>
          <w:color w:val="auto"/>
          <w:lang w:eastAsia="zh-CN"/>
        </w:rPr>
        <w:t>协会</w:t>
      </w:r>
      <w:r>
        <w:rPr>
          <w:rFonts w:hint="eastAsia" w:eastAsia="仿宋_GB2312"/>
          <w:color w:val="auto"/>
          <w:lang w:eastAsia="zh-CN"/>
        </w:rPr>
        <w:t>登记备案的相关信息为依据，由协会进行管理。首次承担或参与本市范围内规划编制相关业务的规划编制单位，应于中标或合同签订之日起</w:t>
      </w:r>
      <w:r>
        <w:rPr>
          <w:rFonts w:eastAsia="仿宋_GB2312"/>
          <w:color w:val="auto"/>
          <w:lang w:eastAsia="zh-CN"/>
        </w:rPr>
        <w:t>15</w:t>
      </w:r>
      <w:r>
        <w:rPr>
          <w:rFonts w:hint="eastAsia" w:eastAsia="仿宋_GB2312"/>
          <w:color w:val="auto"/>
          <w:lang w:eastAsia="zh-CN"/>
        </w:rPr>
        <w:t>个工作日内向协会进行资质登记和项目备案。</w:t>
      </w:r>
    </w:p>
    <w:p w14:paraId="059EDF20">
      <w:pPr>
        <w:spacing w:line="520" w:lineRule="exact"/>
        <w:ind w:firstLine="562"/>
        <w:jc w:val="both"/>
        <w:rPr>
          <w:rFonts w:eastAsia="仿宋_GB2312"/>
          <w:b/>
          <w:bCs/>
          <w:color w:val="auto"/>
          <w:lang w:eastAsia="zh-CN"/>
        </w:rPr>
      </w:pPr>
      <w:r>
        <w:rPr>
          <w:rFonts w:eastAsia="仿宋_GB2312"/>
          <w:b/>
          <w:bCs/>
          <w:color w:val="auto"/>
          <w:lang w:eastAsia="zh-CN"/>
        </w:rPr>
        <w:t>（二）成果质量信息的采集与评价</w:t>
      </w:r>
    </w:p>
    <w:p w14:paraId="74C640F6">
      <w:pPr>
        <w:spacing w:line="520" w:lineRule="exact"/>
        <w:ind w:firstLine="560"/>
        <w:jc w:val="both"/>
        <w:rPr>
          <w:rFonts w:hint="default" w:eastAsia="仿宋_GB2312"/>
          <w:highlight w:val="none"/>
          <w:lang w:val="en-US" w:eastAsia="zh-CN"/>
        </w:rPr>
      </w:pPr>
      <w:r>
        <w:rPr>
          <w:rFonts w:eastAsia="仿宋_GB2312"/>
          <w:lang w:eastAsia="zh-CN"/>
        </w:rPr>
        <w:t>1</w:t>
      </w:r>
      <w:r>
        <w:rPr>
          <w:rFonts w:hint="eastAsia" w:eastAsia="仿宋_GB2312"/>
          <w:lang w:eastAsia="zh-CN"/>
        </w:rPr>
        <w:t>、</w:t>
      </w:r>
      <w:r>
        <w:rPr>
          <w:rFonts w:hint="eastAsia" w:eastAsia="仿宋_GB2312"/>
          <w:highlight w:val="none"/>
          <w:lang w:val="en-US" w:eastAsia="zh-CN"/>
        </w:rPr>
        <w:t>单宗次项目</w:t>
      </w:r>
      <w:r>
        <w:rPr>
          <w:rFonts w:eastAsia="仿宋_GB2312"/>
          <w:highlight w:val="none"/>
          <w:lang w:eastAsia="zh-CN"/>
        </w:rPr>
        <w:t>成果质量信息采集</w:t>
      </w:r>
      <w:r>
        <w:rPr>
          <w:rFonts w:hint="eastAsia" w:eastAsia="仿宋_GB2312"/>
          <w:highlight w:val="none"/>
          <w:lang w:val="en-US" w:eastAsia="zh-CN"/>
        </w:rPr>
        <w:t>与评价</w:t>
      </w:r>
    </w:p>
    <w:p w14:paraId="1FCF20C4">
      <w:pPr>
        <w:spacing w:line="520" w:lineRule="exact"/>
        <w:ind w:firstLine="560"/>
        <w:jc w:val="both"/>
        <w:rPr>
          <w:rFonts w:eastAsia="仿宋_GB2312"/>
          <w:color w:val="auto"/>
          <w:highlight w:val="none"/>
          <w:lang w:eastAsia="zh-CN"/>
        </w:rPr>
      </w:pPr>
      <w:r>
        <w:rPr>
          <w:rFonts w:hint="eastAsia" w:eastAsia="仿宋_GB2312"/>
          <w:color w:val="auto"/>
          <w:highlight w:val="none"/>
          <w:lang w:val="en-US" w:eastAsia="zh-CN"/>
        </w:rPr>
        <w:t>对于规划编制单位承接的规划编制项目，其编制草案上报市（园区）自然资源部门审查后</w:t>
      </w:r>
      <w:r>
        <w:rPr>
          <w:rFonts w:hint="eastAsia" w:eastAsia="仿宋_GB2312"/>
          <w:color w:val="auto"/>
          <w:highlight w:val="none"/>
          <w:lang w:eastAsia="zh-CN"/>
        </w:rPr>
        <w:t>，成果质量评价主体应严格按照相关规范标准对编制成果进行全面审查并一次性出具审查意见，</w:t>
      </w:r>
      <w:r>
        <w:rPr>
          <w:rFonts w:hint="eastAsia" w:eastAsia="仿宋_GB2312"/>
          <w:color w:val="auto"/>
          <w:highlight w:val="none"/>
          <w:lang w:eastAsia="zh-CN"/>
        </w:rPr>
        <w:t>并</w:t>
      </w:r>
      <w:r>
        <w:rPr>
          <w:rFonts w:hint="eastAsia" w:eastAsia="仿宋_GB2312"/>
          <w:color w:val="auto"/>
          <w:highlight w:val="none"/>
          <w:lang w:eastAsia="zh-CN"/>
        </w:rPr>
        <w:t>依据审查意见填写《东莞市规划编制项目成果质量评价表》</w:t>
      </w:r>
      <w:r>
        <w:rPr>
          <w:rFonts w:eastAsia="仿宋_GB2312"/>
          <w:color w:val="auto"/>
          <w:highlight w:val="none"/>
          <w:lang w:eastAsia="zh-CN"/>
        </w:rPr>
        <w:t>（附件</w:t>
      </w:r>
      <w:r>
        <w:rPr>
          <w:rFonts w:hint="eastAsia" w:eastAsia="仿宋_GB2312"/>
          <w:color w:val="auto"/>
          <w:highlight w:val="none"/>
          <w:lang w:eastAsia="zh-CN"/>
        </w:rPr>
        <w:t>1</w:t>
      </w:r>
      <w:r>
        <w:rPr>
          <w:rFonts w:eastAsia="仿宋_GB2312"/>
          <w:color w:val="auto"/>
          <w:highlight w:val="none"/>
          <w:lang w:eastAsia="zh-CN"/>
        </w:rPr>
        <w:t>）</w:t>
      </w:r>
      <w:r>
        <w:rPr>
          <w:rFonts w:hint="eastAsia" w:eastAsia="仿宋_GB2312"/>
          <w:color w:val="auto"/>
          <w:highlight w:val="none"/>
          <w:lang w:eastAsia="zh-CN"/>
        </w:rPr>
        <w:t>，</w:t>
      </w:r>
      <w:r>
        <w:rPr>
          <w:rFonts w:eastAsia="仿宋_GB2312"/>
          <w:color w:val="auto"/>
          <w:highlight w:val="none"/>
          <w:lang w:eastAsia="zh-CN"/>
        </w:rPr>
        <w:t>对</w:t>
      </w:r>
      <w:r>
        <w:rPr>
          <w:rFonts w:hint="eastAsia" w:eastAsia="仿宋_GB2312"/>
          <w:color w:val="auto"/>
          <w:highlight w:val="none"/>
          <w:lang w:val="en-US" w:eastAsia="zh-CN"/>
        </w:rPr>
        <w:t>该宗次</w:t>
      </w:r>
      <w:r>
        <w:rPr>
          <w:rFonts w:eastAsia="仿宋_GB2312"/>
          <w:color w:val="auto"/>
          <w:highlight w:val="none"/>
          <w:lang w:eastAsia="zh-CN"/>
        </w:rPr>
        <w:t>项目成果质量进行评价</w:t>
      </w:r>
      <w:r>
        <w:rPr>
          <w:rFonts w:hint="eastAsia" w:eastAsia="仿宋_GB2312"/>
          <w:color w:val="auto"/>
          <w:highlight w:val="none"/>
          <w:lang w:eastAsia="zh-CN"/>
        </w:rPr>
        <w:t>，评价采用扣分制</w:t>
      </w:r>
      <w:r>
        <w:rPr>
          <w:rFonts w:hint="eastAsia" w:eastAsia="仿宋_GB2312"/>
          <w:color w:val="auto"/>
          <w:highlight w:val="none"/>
          <w:lang w:eastAsia="zh-CN"/>
        </w:rPr>
        <w:t>（</w:t>
      </w:r>
      <w:r>
        <w:rPr>
          <w:rFonts w:hint="eastAsia" w:eastAsia="仿宋_GB2312"/>
          <w:color w:val="auto"/>
          <w:highlight w:val="none"/>
          <w:lang w:val="en-US" w:eastAsia="zh-CN"/>
        </w:rPr>
        <w:t>附件1</w:t>
      </w:r>
      <w:r>
        <w:rPr>
          <w:rFonts w:hint="eastAsia" w:eastAsia="仿宋_GB2312"/>
          <w:color w:val="auto"/>
          <w:highlight w:val="none"/>
          <w:lang w:eastAsia="zh-CN"/>
        </w:rPr>
        <w:t>）</w:t>
      </w:r>
      <w:r>
        <w:rPr>
          <w:rFonts w:hint="eastAsia" w:eastAsia="仿宋_GB2312"/>
          <w:color w:val="auto"/>
          <w:highlight w:val="none"/>
          <w:lang w:eastAsia="zh-CN"/>
        </w:rPr>
        <w:t>。</w:t>
      </w:r>
    </w:p>
    <w:p w14:paraId="37F3EF7C">
      <w:pPr>
        <w:spacing w:line="520" w:lineRule="exact"/>
        <w:ind w:firstLine="560"/>
        <w:jc w:val="both"/>
        <w:rPr>
          <w:rFonts w:eastAsia="仿宋_GB2312"/>
          <w:color w:val="auto"/>
          <w:highlight w:val="none"/>
          <w:lang w:eastAsia="zh-CN"/>
        </w:rPr>
      </w:pPr>
      <w:r>
        <w:rPr>
          <w:rFonts w:hint="eastAsia" w:eastAsia="仿宋_GB2312"/>
          <w:color w:val="auto"/>
          <w:highlight w:val="none"/>
          <w:lang w:val="en-US" w:eastAsia="zh-CN"/>
        </w:rPr>
        <w:t>评价主体对每一宗次的项目成果进行独立计分与评价</w:t>
      </w:r>
      <w:r>
        <w:rPr>
          <w:rFonts w:eastAsia="仿宋_GB2312"/>
          <w:color w:val="auto"/>
          <w:highlight w:val="none"/>
          <w:lang w:eastAsia="zh-CN"/>
        </w:rPr>
        <w:t>。根据得分情况将成果质量评定为I级、Ⅱ级、III级、Ⅳ级四个级别，并在</w:t>
      </w:r>
      <w:r>
        <w:rPr>
          <w:rFonts w:hint="eastAsia" w:eastAsia="仿宋_GB2312"/>
          <w:color w:val="auto"/>
          <w:highlight w:val="none"/>
          <w:lang w:val="en-US" w:eastAsia="zh-CN"/>
        </w:rPr>
        <w:t>该宗次审查办结后</w:t>
      </w:r>
      <w:r>
        <w:rPr>
          <w:rFonts w:eastAsia="仿宋_GB2312"/>
          <w:color w:val="auto"/>
          <w:highlight w:val="none"/>
          <w:lang w:eastAsia="zh-CN"/>
        </w:rPr>
        <w:t>5个工作日内</w:t>
      </w:r>
      <w:r>
        <w:rPr>
          <w:rFonts w:hint="eastAsia" w:eastAsia="仿宋_GB2312"/>
          <w:color w:val="auto"/>
          <w:highlight w:val="none"/>
          <w:lang w:eastAsia="zh-CN"/>
        </w:rPr>
        <w:t>由评价主体</w:t>
      </w:r>
      <w:r>
        <w:rPr>
          <w:rFonts w:eastAsia="仿宋_GB2312"/>
          <w:color w:val="auto"/>
          <w:highlight w:val="none"/>
          <w:lang w:eastAsia="zh-CN"/>
        </w:rPr>
        <w:t>签发项目评价结果。</w:t>
      </w:r>
    </w:p>
    <w:p w14:paraId="1CF046A6">
      <w:pPr>
        <w:spacing w:line="520" w:lineRule="exact"/>
        <w:ind w:firstLine="560"/>
        <w:jc w:val="both"/>
        <w:rPr>
          <w:rFonts w:eastAsia="仿宋_GB2312"/>
          <w:highlight w:val="none"/>
          <w:lang w:eastAsia="zh-CN"/>
        </w:rPr>
      </w:pPr>
      <w:r>
        <w:rPr>
          <w:rFonts w:eastAsia="仿宋_GB2312"/>
          <w:highlight w:val="none"/>
          <w:lang w:eastAsia="zh-CN"/>
        </w:rPr>
        <w:t>2</w:t>
      </w:r>
      <w:r>
        <w:rPr>
          <w:rFonts w:hint="eastAsia" w:eastAsia="仿宋_GB2312"/>
          <w:highlight w:val="none"/>
          <w:lang w:eastAsia="zh-CN"/>
        </w:rPr>
        <w:t>、</w:t>
      </w:r>
      <w:r>
        <w:rPr>
          <w:rFonts w:eastAsia="仿宋_GB2312"/>
          <w:highlight w:val="none"/>
          <w:lang w:eastAsia="zh-CN"/>
        </w:rPr>
        <w:t>成果质量信息</w:t>
      </w:r>
      <w:r>
        <w:rPr>
          <w:rFonts w:hint="eastAsia" w:eastAsia="仿宋_GB2312"/>
          <w:highlight w:val="none"/>
          <w:lang w:val="en-US" w:eastAsia="zh-CN"/>
        </w:rPr>
        <w:t>年度总</w:t>
      </w:r>
      <w:r>
        <w:rPr>
          <w:rFonts w:eastAsia="仿宋_GB2312"/>
          <w:highlight w:val="none"/>
          <w:lang w:eastAsia="zh-CN"/>
        </w:rPr>
        <w:t>评</w:t>
      </w:r>
    </w:p>
    <w:p w14:paraId="573E3B5E">
      <w:pPr>
        <w:spacing w:line="520" w:lineRule="exact"/>
        <w:ind w:firstLine="560"/>
        <w:jc w:val="both"/>
        <w:rPr>
          <w:rFonts w:eastAsia="仿宋_GB2312"/>
          <w:lang w:eastAsia="zh-CN"/>
        </w:rPr>
      </w:pPr>
      <w:r>
        <w:rPr>
          <w:rFonts w:eastAsia="仿宋_GB2312"/>
          <w:highlight w:val="none"/>
          <w:lang w:eastAsia="zh-CN"/>
        </w:rPr>
        <w:t>成果质量信息</w:t>
      </w:r>
      <w:r>
        <w:rPr>
          <w:rFonts w:hint="eastAsia" w:eastAsia="仿宋_GB2312"/>
          <w:highlight w:val="none"/>
          <w:lang w:val="en-US" w:eastAsia="zh-CN"/>
        </w:rPr>
        <w:t>评价</w:t>
      </w:r>
      <w:r>
        <w:rPr>
          <w:rFonts w:eastAsia="仿宋_GB2312"/>
          <w:highlight w:val="none"/>
          <w:lang w:eastAsia="zh-CN"/>
        </w:rPr>
        <w:t>由协会</w:t>
      </w:r>
      <w:r>
        <w:rPr>
          <w:rFonts w:hint="eastAsia" w:eastAsia="仿宋_GB2312"/>
          <w:highlight w:val="none"/>
          <w:lang w:val="en-US" w:eastAsia="zh-CN"/>
        </w:rPr>
        <w:t>协助</w:t>
      </w:r>
      <w:r>
        <w:rPr>
          <w:rFonts w:eastAsia="仿宋_GB2312"/>
          <w:highlight w:val="none"/>
          <w:lang w:eastAsia="zh-CN"/>
        </w:rPr>
        <w:t>根据</w:t>
      </w:r>
      <w:r>
        <w:rPr>
          <w:rFonts w:hint="eastAsia" w:eastAsia="仿宋_GB2312"/>
          <w:highlight w:val="none"/>
          <w:lang w:val="en-US" w:eastAsia="zh-CN"/>
        </w:rPr>
        <w:t>规划编制单位当年度各宗次</w:t>
      </w:r>
      <w:r>
        <w:rPr>
          <w:rFonts w:eastAsia="仿宋_GB2312"/>
          <w:highlight w:val="none"/>
          <w:lang w:eastAsia="zh-CN"/>
        </w:rPr>
        <w:t>项目成果质量得分和评级结果，按照《东莞市规划编制行业成果质量评分标准》</w:t>
      </w:r>
      <w:r>
        <w:rPr>
          <w:rFonts w:eastAsia="仿宋_GB2312"/>
          <w:color w:val="auto"/>
          <w:highlight w:val="none"/>
          <w:lang w:eastAsia="zh-CN"/>
        </w:rPr>
        <w:t>（附件</w:t>
      </w:r>
      <w:r>
        <w:rPr>
          <w:rFonts w:hint="eastAsia" w:eastAsia="仿宋_GB2312"/>
          <w:color w:val="auto"/>
          <w:highlight w:val="none"/>
          <w:lang w:eastAsia="zh-CN"/>
        </w:rPr>
        <w:t>2</w:t>
      </w:r>
      <w:r>
        <w:rPr>
          <w:rFonts w:eastAsia="仿宋_GB2312"/>
          <w:color w:val="auto"/>
          <w:highlight w:val="none"/>
          <w:lang w:eastAsia="zh-CN"/>
        </w:rPr>
        <w:t>）</w:t>
      </w:r>
      <w:r>
        <w:rPr>
          <w:rFonts w:eastAsia="仿宋_GB2312"/>
          <w:highlight w:val="none"/>
          <w:lang w:eastAsia="zh-CN"/>
        </w:rPr>
        <w:t>，对编制单位成果质量信息进行汇总</w:t>
      </w:r>
      <w:r>
        <w:rPr>
          <w:rFonts w:hint="eastAsia" w:eastAsia="仿宋_GB2312"/>
          <w:highlight w:val="none"/>
          <w:lang w:val="en-US" w:eastAsia="zh-CN"/>
        </w:rPr>
        <w:t>计算</w:t>
      </w:r>
      <w:r>
        <w:rPr>
          <w:rFonts w:eastAsia="仿宋_GB2312"/>
          <w:highlight w:val="none"/>
          <w:lang w:eastAsia="zh-CN"/>
        </w:rPr>
        <w:t>。成果</w:t>
      </w:r>
      <w:r>
        <w:rPr>
          <w:rFonts w:eastAsia="仿宋_GB2312"/>
          <w:lang w:eastAsia="zh-CN"/>
        </w:rPr>
        <w:t>质量得分上限为115分。</w:t>
      </w:r>
    </w:p>
    <w:p w14:paraId="47530115">
      <w:pPr>
        <w:spacing w:line="520" w:lineRule="exact"/>
        <w:ind w:firstLine="562"/>
        <w:jc w:val="both"/>
        <w:rPr>
          <w:rFonts w:eastAsia="仿宋_GB2312"/>
          <w:b/>
          <w:bCs/>
          <w:color w:val="auto"/>
          <w:lang w:eastAsia="zh-CN"/>
        </w:rPr>
      </w:pPr>
      <w:r>
        <w:rPr>
          <w:rFonts w:eastAsia="仿宋_GB2312"/>
          <w:b/>
          <w:bCs/>
          <w:color w:val="auto"/>
          <w:lang w:eastAsia="zh-CN"/>
        </w:rPr>
        <w:t>（三）良好信用信息的采集与评价</w:t>
      </w:r>
    </w:p>
    <w:p w14:paraId="2F336685">
      <w:pPr>
        <w:spacing w:line="520" w:lineRule="exact"/>
        <w:ind w:firstLine="560"/>
        <w:jc w:val="both"/>
        <w:rPr>
          <w:rFonts w:eastAsia="仿宋_GB2312"/>
          <w:lang w:eastAsia="zh-CN"/>
        </w:rPr>
      </w:pPr>
      <w:r>
        <w:rPr>
          <w:rFonts w:eastAsia="仿宋_GB2312"/>
          <w:lang w:eastAsia="zh-CN"/>
        </w:rPr>
        <w:t>1</w:t>
      </w:r>
      <w:r>
        <w:rPr>
          <w:rFonts w:hint="eastAsia" w:eastAsia="仿宋_GB2312"/>
          <w:lang w:eastAsia="zh-CN"/>
        </w:rPr>
        <w:t>、</w:t>
      </w:r>
      <w:r>
        <w:rPr>
          <w:rFonts w:eastAsia="仿宋_GB2312"/>
          <w:color w:val="auto"/>
          <w:lang w:eastAsia="zh-CN"/>
        </w:rPr>
        <w:t>良好信用信息采集</w:t>
      </w:r>
    </w:p>
    <w:p w14:paraId="24286224">
      <w:pPr>
        <w:spacing w:line="520" w:lineRule="exact"/>
        <w:ind w:firstLine="560"/>
        <w:jc w:val="both"/>
        <w:rPr>
          <w:rFonts w:eastAsia="仿宋_GB2312"/>
          <w:color w:val="auto"/>
          <w:lang w:eastAsia="zh-CN"/>
        </w:rPr>
      </w:pPr>
      <w:r>
        <w:rPr>
          <w:rFonts w:eastAsia="仿宋_GB2312"/>
          <w:lang w:eastAsia="zh-CN"/>
        </w:rPr>
        <w:t>规划编制单位良好信用信息由规划编制单位</w:t>
      </w:r>
      <w:r>
        <w:rPr>
          <w:rFonts w:eastAsia="仿宋_GB2312"/>
          <w:highlight w:val="none"/>
          <w:lang w:eastAsia="zh-CN"/>
        </w:rPr>
        <w:t>填报《东莞市规划编制单位良好信用信息</w:t>
      </w:r>
      <w:r>
        <w:rPr>
          <w:rFonts w:eastAsia="仿宋_GB2312"/>
          <w:color w:val="auto"/>
          <w:highlight w:val="none"/>
          <w:lang w:eastAsia="zh-CN"/>
        </w:rPr>
        <w:t>申报表》（附件</w:t>
      </w:r>
      <w:r>
        <w:rPr>
          <w:rFonts w:hint="eastAsia" w:eastAsia="仿宋_GB2312"/>
          <w:color w:val="auto"/>
          <w:highlight w:val="none"/>
          <w:lang w:eastAsia="zh-CN"/>
        </w:rPr>
        <w:t>3</w:t>
      </w:r>
      <w:r>
        <w:rPr>
          <w:rFonts w:eastAsia="仿宋_GB2312"/>
          <w:color w:val="auto"/>
          <w:highlight w:val="none"/>
          <w:lang w:eastAsia="zh-CN"/>
        </w:rPr>
        <w:t>），并提供必</w:t>
      </w:r>
      <w:r>
        <w:rPr>
          <w:rFonts w:eastAsia="仿宋_GB2312"/>
          <w:highlight w:val="none"/>
          <w:lang w:eastAsia="zh-CN"/>
        </w:rPr>
        <w:t>要的证明材料，</w:t>
      </w:r>
      <w:r>
        <w:rPr>
          <w:rFonts w:eastAsia="仿宋_GB2312"/>
          <w:color w:val="auto"/>
          <w:highlight w:val="none"/>
          <w:lang w:eastAsia="zh-CN"/>
        </w:rPr>
        <w:t>报送至</w:t>
      </w:r>
      <w:r>
        <w:rPr>
          <w:rFonts w:hint="eastAsia" w:eastAsia="仿宋_GB2312"/>
          <w:color w:val="auto"/>
          <w:highlight w:val="none"/>
          <w:lang w:val="en-US" w:eastAsia="zh-CN"/>
        </w:rPr>
        <w:t>市自然资源部门或</w:t>
      </w:r>
      <w:r>
        <w:rPr>
          <w:rFonts w:eastAsia="仿宋_GB2312"/>
          <w:color w:val="auto"/>
          <w:highlight w:val="none"/>
          <w:lang w:eastAsia="zh-CN"/>
        </w:rPr>
        <w:t>协会。</w:t>
      </w:r>
      <w:r>
        <w:rPr>
          <w:rFonts w:hint="eastAsia" w:eastAsia="仿宋_GB2312"/>
          <w:color w:val="auto"/>
          <w:highlight w:val="none"/>
          <w:lang w:val="en-US" w:eastAsia="zh-CN"/>
        </w:rPr>
        <w:t>市自然资源部门</w:t>
      </w:r>
      <w:r>
        <w:rPr>
          <w:rFonts w:eastAsia="仿宋_GB2312"/>
          <w:highlight w:val="none"/>
          <w:lang w:eastAsia="zh-CN"/>
        </w:rPr>
        <w:t>如发现信用信息申报存在弄虚作假行为的，</w:t>
      </w:r>
      <w:r>
        <w:rPr>
          <w:rFonts w:hint="eastAsia" w:eastAsia="仿宋_GB2312"/>
          <w:color w:val="auto"/>
          <w:highlight w:val="none"/>
          <w:lang w:eastAsia="zh-CN"/>
        </w:rPr>
        <w:t>可</w:t>
      </w:r>
      <w:r>
        <w:rPr>
          <w:rFonts w:eastAsia="仿宋_GB2312"/>
          <w:color w:val="auto"/>
          <w:highlight w:val="none"/>
          <w:lang w:eastAsia="zh-CN"/>
        </w:rPr>
        <w:t>给予编制单位不良信用记录及相应信用评价扣分</w:t>
      </w:r>
      <w:r>
        <w:rPr>
          <w:rFonts w:eastAsia="仿宋_GB2312"/>
          <w:color w:val="auto"/>
          <w:lang w:eastAsia="zh-CN"/>
        </w:rPr>
        <w:t>。</w:t>
      </w:r>
    </w:p>
    <w:p w14:paraId="73ACAA17">
      <w:pPr>
        <w:spacing w:line="520" w:lineRule="exact"/>
        <w:ind w:firstLine="560"/>
        <w:jc w:val="both"/>
        <w:rPr>
          <w:rFonts w:eastAsia="仿宋_GB2312"/>
          <w:lang w:eastAsia="zh-CN"/>
        </w:rPr>
      </w:pPr>
      <w:r>
        <w:rPr>
          <w:rFonts w:eastAsia="仿宋_GB2312"/>
          <w:lang w:eastAsia="zh-CN"/>
        </w:rPr>
        <w:t>2</w:t>
      </w:r>
      <w:r>
        <w:rPr>
          <w:rFonts w:hint="eastAsia" w:eastAsia="仿宋_GB2312"/>
          <w:lang w:eastAsia="zh-CN"/>
        </w:rPr>
        <w:t>、</w:t>
      </w:r>
      <w:r>
        <w:rPr>
          <w:rFonts w:eastAsia="仿宋_GB2312"/>
          <w:color w:val="auto"/>
          <w:lang w:eastAsia="zh-CN"/>
        </w:rPr>
        <w:t>良好信用信息评价</w:t>
      </w:r>
    </w:p>
    <w:p w14:paraId="77D8F886">
      <w:pPr>
        <w:spacing w:line="520" w:lineRule="exact"/>
        <w:ind w:firstLine="560"/>
        <w:jc w:val="both"/>
        <w:rPr>
          <w:rFonts w:eastAsia="仿宋_GB2312"/>
          <w:color w:val="auto"/>
          <w:lang w:eastAsia="zh-CN"/>
        </w:rPr>
      </w:pPr>
      <w:r>
        <w:rPr>
          <w:rFonts w:hint="eastAsia" w:eastAsia="仿宋_GB2312"/>
          <w:color w:val="auto"/>
          <w:highlight w:val="none"/>
          <w:lang w:val="en-US" w:eastAsia="zh-CN"/>
        </w:rPr>
        <w:t>市自然资源部门或</w:t>
      </w:r>
      <w:r>
        <w:rPr>
          <w:rFonts w:eastAsia="仿宋_GB2312"/>
          <w:color w:val="auto"/>
          <w:highlight w:val="none"/>
          <w:lang w:eastAsia="zh-CN"/>
        </w:rPr>
        <w:t>协会</w:t>
      </w:r>
      <w:r>
        <w:rPr>
          <w:rFonts w:eastAsia="仿宋_GB2312"/>
          <w:color w:val="auto"/>
          <w:lang w:eastAsia="zh-CN"/>
        </w:rPr>
        <w:t>在收到编制单位良好信用信息申报表后，根据《东莞市规划编制行业良好信用评价标准》（附件</w:t>
      </w:r>
      <w:r>
        <w:rPr>
          <w:rFonts w:hint="eastAsia" w:eastAsia="仿宋_GB2312"/>
          <w:color w:val="auto"/>
          <w:lang w:eastAsia="zh-CN"/>
        </w:rPr>
        <w:t>4</w:t>
      </w:r>
      <w:r>
        <w:rPr>
          <w:rFonts w:eastAsia="仿宋_GB2312"/>
          <w:color w:val="auto"/>
          <w:lang w:eastAsia="zh-CN"/>
        </w:rPr>
        <w:t>），在10个工作日内，进行审核并评分；对于审核不通过的，及时退回规划编制单位并说明原因。同一项目同时获市级、省级、部级奖励的，可累计加分。良好信用信息有效期为产生之日起三年内，逾期申报视为放弃。良好信用加分上限为15分。</w:t>
      </w:r>
    </w:p>
    <w:p w14:paraId="49ABA7D5">
      <w:pPr>
        <w:spacing w:line="520" w:lineRule="exact"/>
        <w:ind w:firstLine="562"/>
        <w:jc w:val="both"/>
        <w:rPr>
          <w:rFonts w:eastAsia="仿宋_GB2312"/>
          <w:b/>
          <w:bCs/>
          <w:color w:val="auto"/>
          <w:lang w:eastAsia="zh-CN"/>
        </w:rPr>
      </w:pPr>
      <w:r>
        <w:rPr>
          <w:rFonts w:eastAsia="仿宋_GB2312"/>
          <w:b/>
          <w:bCs/>
          <w:color w:val="auto"/>
          <w:lang w:eastAsia="zh-CN"/>
        </w:rPr>
        <w:t>（四）不良信用信息的采集与评价</w:t>
      </w:r>
    </w:p>
    <w:p w14:paraId="3AB301BB">
      <w:pPr>
        <w:spacing w:line="520" w:lineRule="exact"/>
        <w:ind w:firstLine="560"/>
        <w:jc w:val="both"/>
        <w:rPr>
          <w:rFonts w:eastAsia="仿宋_GB2312"/>
          <w:lang w:eastAsia="zh-CN"/>
        </w:rPr>
      </w:pPr>
      <w:r>
        <w:rPr>
          <w:rFonts w:eastAsia="仿宋_GB2312"/>
          <w:lang w:eastAsia="zh-CN"/>
        </w:rPr>
        <w:t>1</w:t>
      </w:r>
      <w:r>
        <w:rPr>
          <w:rFonts w:hint="eastAsia" w:eastAsia="仿宋_GB2312"/>
          <w:lang w:eastAsia="zh-CN"/>
        </w:rPr>
        <w:t>、</w:t>
      </w:r>
      <w:r>
        <w:rPr>
          <w:rFonts w:eastAsia="仿宋_GB2312"/>
          <w:color w:val="auto"/>
          <w:lang w:eastAsia="zh-CN"/>
        </w:rPr>
        <w:t>不良信用信息采集</w:t>
      </w:r>
    </w:p>
    <w:p w14:paraId="17F59205">
      <w:pPr>
        <w:spacing w:line="520" w:lineRule="exact"/>
        <w:ind w:firstLine="560"/>
        <w:jc w:val="both"/>
        <w:rPr>
          <w:rFonts w:eastAsia="仿宋_GB2312"/>
          <w:highlight w:val="none"/>
          <w:lang w:eastAsia="zh-CN"/>
        </w:rPr>
      </w:pPr>
      <w:r>
        <w:rPr>
          <w:rFonts w:hint="eastAsia" w:eastAsia="仿宋_GB2312"/>
          <w:highlight w:val="none"/>
          <w:lang w:val="en-US" w:eastAsia="zh-CN"/>
        </w:rPr>
        <w:t>不良信用信息由规划编制单位和协会根据《</w:t>
      </w:r>
      <w:r>
        <w:rPr>
          <w:rFonts w:eastAsia="仿宋_GB2312"/>
          <w:highlight w:val="none"/>
          <w:lang w:eastAsia="zh-CN"/>
        </w:rPr>
        <w:t>东莞市规划编制行业不良信用评价标准</w:t>
      </w:r>
      <w:r>
        <w:rPr>
          <w:rFonts w:hint="eastAsia" w:eastAsia="仿宋_GB2312"/>
          <w:highlight w:val="none"/>
          <w:lang w:val="en-US" w:eastAsia="zh-CN"/>
        </w:rPr>
        <w:t>》（附件5）的要求向</w:t>
      </w:r>
      <w:r>
        <w:rPr>
          <w:rFonts w:eastAsia="仿宋_GB2312"/>
          <w:highlight w:val="none"/>
          <w:lang w:eastAsia="zh-CN"/>
        </w:rPr>
        <w:t>市自然资源</w:t>
      </w:r>
      <w:r>
        <w:rPr>
          <w:rFonts w:hint="eastAsia" w:eastAsia="仿宋_GB2312"/>
          <w:highlight w:val="none"/>
          <w:lang w:eastAsia="zh-CN"/>
        </w:rPr>
        <w:t>部门</w:t>
      </w:r>
      <w:r>
        <w:rPr>
          <w:rFonts w:hint="eastAsia" w:eastAsia="仿宋_GB2312"/>
          <w:highlight w:val="none"/>
          <w:lang w:val="en-US" w:eastAsia="zh-CN"/>
        </w:rPr>
        <w:t>进行申报</w:t>
      </w:r>
      <w:r>
        <w:rPr>
          <w:rFonts w:hint="eastAsia" w:eastAsia="仿宋_GB2312"/>
          <w:highlight w:val="none"/>
          <w:lang w:eastAsia="zh-CN"/>
        </w:rPr>
        <w:t>。</w:t>
      </w:r>
    </w:p>
    <w:p w14:paraId="5D4422A9">
      <w:pPr>
        <w:spacing w:line="520" w:lineRule="exact"/>
        <w:ind w:firstLine="560"/>
        <w:jc w:val="both"/>
        <w:rPr>
          <w:rFonts w:eastAsia="仿宋_GB2312"/>
          <w:lang w:eastAsia="zh-CN"/>
        </w:rPr>
      </w:pPr>
      <w:r>
        <w:rPr>
          <w:rFonts w:eastAsia="仿宋_GB2312"/>
          <w:lang w:eastAsia="zh-CN"/>
        </w:rPr>
        <w:t>2</w:t>
      </w:r>
      <w:r>
        <w:rPr>
          <w:rFonts w:hint="eastAsia" w:eastAsia="仿宋_GB2312"/>
          <w:lang w:eastAsia="zh-CN"/>
        </w:rPr>
        <w:t>、</w:t>
      </w:r>
      <w:r>
        <w:rPr>
          <w:rFonts w:eastAsia="仿宋_GB2312"/>
          <w:color w:val="auto"/>
          <w:lang w:eastAsia="zh-CN"/>
        </w:rPr>
        <w:t>不良信用信息评价</w:t>
      </w:r>
    </w:p>
    <w:p w14:paraId="48FB7B2F">
      <w:pPr>
        <w:spacing w:line="520" w:lineRule="exact"/>
        <w:ind w:firstLine="560"/>
        <w:jc w:val="both"/>
        <w:rPr>
          <w:rFonts w:eastAsia="仿宋_GB2312"/>
          <w:lang w:eastAsia="zh-CN"/>
        </w:rPr>
      </w:pPr>
      <w:r>
        <w:rPr>
          <w:rFonts w:hint="eastAsia" w:eastAsia="仿宋_GB2312"/>
          <w:highlight w:val="none"/>
          <w:lang w:val="en-US" w:eastAsia="zh-CN"/>
        </w:rPr>
        <w:t>市自然资源部门</w:t>
      </w:r>
      <w:r>
        <w:rPr>
          <w:rFonts w:eastAsia="仿宋_GB2312"/>
          <w:color w:val="auto"/>
          <w:highlight w:val="none"/>
          <w:lang w:eastAsia="zh-CN"/>
        </w:rPr>
        <w:t>在收到不良信息申报10个工作日内完成审核，并</w:t>
      </w:r>
      <w:r>
        <w:rPr>
          <w:rFonts w:eastAsia="仿宋_GB2312"/>
          <w:highlight w:val="none"/>
          <w:lang w:eastAsia="zh-CN"/>
        </w:rPr>
        <w:t>根据《东莞市规划编制行业不</w:t>
      </w:r>
      <w:r>
        <w:rPr>
          <w:rFonts w:eastAsia="仿宋_GB2312"/>
          <w:lang w:eastAsia="zh-CN"/>
        </w:rPr>
        <w:t>良信用评价标准》（附件</w:t>
      </w:r>
      <w:r>
        <w:rPr>
          <w:rFonts w:hint="eastAsia" w:eastAsia="仿宋_GB2312"/>
          <w:lang w:eastAsia="zh-CN"/>
        </w:rPr>
        <w:t>5</w:t>
      </w:r>
      <w:r>
        <w:rPr>
          <w:rFonts w:eastAsia="仿宋_GB2312"/>
          <w:lang w:eastAsia="zh-CN"/>
        </w:rPr>
        <w:t>）进行评价，不良信用扣分不设下限。</w:t>
      </w:r>
    </w:p>
    <w:p w14:paraId="19994B9E">
      <w:pPr>
        <w:spacing w:line="520" w:lineRule="exact"/>
        <w:ind w:firstLine="560"/>
        <w:jc w:val="both"/>
        <w:rPr>
          <w:rFonts w:eastAsia="仿宋_GB2312"/>
          <w:lang w:eastAsia="zh-CN"/>
        </w:rPr>
      </w:pPr>
      <w:r>
        <w:rPr>
          <w:rFonts w:eastAsia="仿宋_GB2312"/>
          <w:lang w:eastAsia="zh-CN"/>
        </w:rPr>
        <w:t>3</w:t>
      </w:r>
      <w:r>
        <w:rPr>
          <w:rFonts w:hint="eastAsia" w:eastAsia="仿宋_GB2312"/>
          <w:lang w:eastAsia="zh-CN"/>
        </w:rPr>
        <w:t>、</w:t>
      </w:r>
      <w:r>
        <w:rPr>
          <w:rFonts w:eastAsia="仿宋_GB2312"/>
          <w:lang w:eastAsia="zh-CN"/>
        </w:rPr>
        <w:t>不良信用信息记录</w:t>
      </w:r>
    </w:p>
    <w:p w14:paraId="77D3C771">
      <w:pPr>
        <w:spacing w:line="520" w:lineRule="exact"/>
        <w:ind w:firstLine="560"/>
        <w:jc w:val="both"/>
        <w:rPr>
          <w:rFonts w:eastAsia="仿宋_GB2312"/>
          <w:color w:val="auto"/>
          <w:highlight w:val="none"/>
          <w:lang w:eastAsia="zh-CN"/>
        </w:rPr>
      </w:pPr>
      <w:r>
        <w:rPr>
          <w:rFonts w:hint="eastAsia" w:eastAsia="仿宋_GB2312"/>
          <w:color w:val="auto"/>
          <w:highlight w:val="none"/>
          <w:lang w:eastAsia="zh-CN"/>
        </w:rPr>
        <w:t>协会</w:t>
      </w:r>
      <w:r>
        <w:rPr>
          <w:rFonts w:hint="eastAsia" w:eastAsia="仿宋_GB2312"/>
          <w:color w:val="auto"/>
          <w:highlight w:val="none"/>
          <w:lang w:val="en-US" w:eastAsia="zh-CN"/>
        </w:rPr>
        <w:t>协助统计记录规划编制单位的</w:t>
      </w:r>
      <w:r>
        <w:rPr>
          <w:rFonts w:hint="eastAsia" w:eastAsia="仿宋_GB2312"/>
          <w:color w:val="auto"/>
          <w:highlight w:val="none"/>
          <w:lang w:eastAsia="zh-CN"/>
        </w:rPr>
        <w:t>不良信用信息</w:t>
      </w:r>
      <w:r>
        <w:rPr>
          <w:rFonts w:hint="eastAsia" w:eastAsia="仿宋_GB2312"/>
          <w:color w:val="auto"/>
          <w:highlight w:val="none"/>
          <w:lang w:val="en-US" w:eastAsia="zh-CN"/>
        </w:rPr>
        <w:t>评价</w:t>
      </w:r>
      <w:r>
        <w:rPr>
          <w:rFonts w:hint="eastAsia" w:eastAsia="仿宋_GB2312"/>
          <w:color w:val="auto"/>
          <w:highlight w:val="none"/>
          <w:lang w:eastAsia="zh-CN"/>
        </w:rPr>
        <w:t>、</w:t>
      </w:r>
      <w:r>
        <w:rPr>
          <w:rFonts w:hint="eastAsia" w:eastAsia="仿宋_GB2312"/>
          <w:color w:val="auto"/>
          <w:highlight w:val="none"/>
          <w:lang w:eastAsia="zh-CN"/>
        </w:rPr>
        <w:t>项目成果质量</w:t>
      </w:r>
      <w:r>
        <w:rPr>
          <w:rFonts w:hint="eastAsia" w:eastAsia="仿宋_GB2312"/>
          <w:color w:val="auto"/>
          <w:highlight w:val="none"/>
          <w:lang w:eastAsia="zh-CN"/>
        </w:rPr>
        <w:t>Ⅳ级</w:t>
      </w:r>
      <w:r>
        <w:rPr>
          <w:rFonts w:hint="eastAsia" w:eastAsia="仿宋_GB2312"/>
          <w:color w:val="auto"/>
          <w:highlight w:val="none"/>
          <w:lang w:eastAsia="zh-CN"/>
        </w:rPr>
        <w:t>评级或重大成果质量问题</w:t>
      </w:r>
      <w:r>
        <w:rPr>
          <w:rFonts w:hint="eastAsia" w:eastAsia="仿宋_GB2312"/>
          <w:color w:val="auto"/>
          <w:highlight w:val="none"/>
          <w:lang w:eastAsia="zh-CN"/>
        </w:rPr>
        <w:t>，</w:t>
      </w:r>
      <w:r>
        <w:rPr>
          <w:rFonts w:hint="eastAsia" w:eastAsia="仿宋_GB2312"/>
          <w:color w:val="auto"/>
          <w:highlight w:val="none"/>
          <w:lang w:val="en-US" w:eastAsia="zh-CN"/>
        </w:rPr>
        <w:t>并由市自然资源部门定期将不良信用信息推送至市级信用平台记录</w:t>
      </w:r>
      <w:r>
        <w:rPr>
          <w:rFonts w:hint="eastAsia" w:eastAsia="仿宋_GB2312"/>
          <w:color w:val="auto"/>
          <w:highlight w:val="none"/>
          <w:lang w:eastAsia="zh-CN"/>
        </w:rPr>
        <w:t>。</w:t>
      </w:r>
    </w:p>
    <w:p w14:paraId="57FFBE8F">
      <w:pPr>
        <w:spacing w:line="520" w:lineRule="exact"/>
        <w:ind w:firstLine="562"/>
        <w:jc w:val="both"/>
        <w:outlineLvl w:val="2"/>
        <w:rPr>
          <w:rFonts w:eastAsia="仿宋_GB2312"/>
          <w:highlight w:val="none"/>
          <w:lang w:eastAsia="zh-CN"/>
        </w:rPr>
      </w:pPr>
      <w:r>
        <w:rPr>
          <w:rFonts w:eastAsia="仿宋_GB2312"/>
          <w:b/>
          <w:highlight w:val="none"/>
          <w:lang w:eastAsia="zh-CN"/>
        </w:rPr>
        <w:t xml:space="preserve">第八条    </w:t>
      </w:r>
      <w:r>
        <w:rPr>
          <w:rFonts w:eastAsia="仿宋_GB2312"/>
          <w:highlight w:val="none"/>
          <w:lang w:eastAsia="zh-CN"/>
        </w:rPr>
        <w:t>【信用信息审核】</w:t>
      </w:r>
    </w:p>
    <w:p w14:paraId="70865829">
      <w:pPr>
        <w:spacing w:line="520" w:lineRule="exact"/>
        <w:ind w:firstLine="560"/>
        <w:jc w:val="both"/>
        <w:rPr>
          <w:rFonts w:eastAsia="仿宋_GB2312"/>
          <w:lang w:eastAsia="zh-CN"/>
        </w:rPr>
      </w:pPr>
      <w:r>
        <w:rPr>
          <w:rFonts w:eastAsia="仿宋_GB2312"/>
          <w:lang w:eastAsia="zh-CN"/>
        </w:rPr>
        <w:t>信用信息的审核应当以各有关部门、管理机构的通知、通报、通告、公告、判决书、裁决书、决定书或确定事实为依据。各评价指标中的有效期均从相关文件签发之日或文件规定日期起计算，且不低于文件规定的奖励或处罚期限。</w:t>
      </w:r>
    </w:p>
    <w:p w14:paraId="0EE71B37">
      <w:pPr>
        <w:spacing w:line="520" w:lineRule="exact"/>
        <w:ind w:firstLine="560"/>
        <w:jc w:val="both"/>
        <w:rPr>
          <w:rFonts w:eastAsia="仿宋_GB2312"/>
          <w:lang w:eastAsia="zh-CN"/>
        </w:rPr>
      </w:pPr>
    </w:p>
    <w:p w14:paraId="6717806F">
      <w:pPr>
        <w:pStyle w:val="3"/>
        <w:tabs>
          <w:tab w:val="left" w:pos="0"/>
        </w:tabs>
        <w:spacing w:before="240" w:after="120" w:line="520" w:lineRule="exact"/>
        <w:ind w:left="-420"/>
        <w:rPr>
          <w:rFonts w:ascii="Times New Roman" w:hAnsi="Times New Roman"/>
          <w:lang w:eastAsia="zh-CN"/>
        </w:rPr>
      </w:pPr>
      <w:r>
        <w:rPr>
          <w:rFonts w:ascii="Times New Roman" w:hAnsi="Times New Roman"/>
          <w:lang w:eastAsia="zh-CN"/>
        </w:rPr>
        <w:t>第三章 信用等级的划分及公布</w:t>
      </w:r>
    </w:p>
    <w:p w14:paraId="24D7A259">
      <w:pPr>
        <w:spacing w:line="520" w:lineRule="exact"/>
        <w:ind w:firstLine="562"/>
        <w:jc w:val="both"/>
        <w:outlineLvl w:val="2"/>
        <w:rPr>
          <w:rFonts w:eastAsia="仿宋_GB2312"/>
          <w:lang w:eastAsia="zh-CN"/>
        </w:rPr>
      </w:pPr>
      <w:r>
        <w:rPr>
          <w:rFonts w:eastAsia="仿宋_GB2312"/>
          <w:b/>
          <w:lang w:eastAsia="zh-CN"/>
        </w:rPr>
        <w:t xml:space="preserve">第九条    </w:t>
      </w:r>
      <w:r>
        <w:rPr>
          <w:rFonts w:eastAsia="仿宋_GB2312"/>
          <w:lang w:eastAsia="zh-CN"/>
        </w:rPr>
        <w:t>【信用等级划分标准】</w:t>
      </w:r>
    </w:p>
    <w:p w14:paraId="408C60CF">
      <w:pPr>
        <w:spacing w:line="520" w:lineRule="exact"/>
        <w:ind w:firstLine="560"/>
        <w:jc w:val="both"/>
        <w:rPr>
          <w:rFonts w:eastAsia="仿宋_GB2312"/>
          <w:color w:val="auto"/>
          <w:highlight w:val="none"/>
          <w:lang w:eastAsia="zh-CN"/>
        </w:rPr>
      </w:pPr>
      <w:r>
        <w:rPr>
          <w:rFonts w:eastAsia="仿宋_GB2312"/>
          <w:lang w:eastAsia="zh-CN"/>
        </w:rPr>
        <w:t>编制单位的信用分值按照成果质量信息评分、良好信用信息加分、不良信用信息减分的方式产生。</w:t>
      </w:r>
      <w:r>
        <w:rPr>
          <w:rFonts w:hint="eastAsia" w:eastAsia="仿宋_GB2312"/>
          <w:lang w:eastAsia="zh-CN"/>
        </w:rPr>
        <w:t>由</w:t>
      </w:r>
      <w:r>
        <w:rPr>
          <w:rFonts w:eastAsia="仿宋_GB2312"/>
          <w:lang w:eastAsia="zh-CN"/>
        </w:rPr>
        <w:t>协会</w:t>
      </w:r>
      <w:r>
        <w:rPr>
          <w:rFonts w:hint="eastAsia" w:eastAsia="仿宋_GB2312"/>
          <w:lang w:eastAsia="zh-CN"/>
        </w:rPr>
        <w:t>进行</w:t>
      </w:r>
      <w:r>
        <w:rPr>
          <w:rFonts w:hint="eastAsia" w:eastAsia="仿宋_GB2312"/>
          <w:highlight w:val="none"/>
          <w:lang w:eastAsia="zh-CN"/>
        </w:rPr>
        <w:t>信息评分记录，</w:t>
      </w:r>
      <w:r>
        <w:rPr>
          <w:rFonts w:hint="eastAsia" w:eastAsia="仿宋_GB2312"/>
          <w:highlight w:val="none"/>
          <w:lang w:val="en-US" w:eastAsia="zh-CN"/>
        </w:rPr>
        <w:t>经市自然资源部门核定后</w:t>
      </w:r>
      <w:r>
        <w:rPr>
          <w:rFonts w:hint="eastAsia" w:eastAsia="仿宋_GB2312"/>
          <w:highlight w:val="none"/>
          <w:lang w:eastAsia="zh-CN"/>
        </w:rPr>
        <w:t>并于</w:t>
      </w:r>
      <w:r>
        <w:rPr>
          <w:rFonts w:eastAsia="仿宋_GB2312"/>
          <w:highlight w:val="none"/>
          <w:lang w:eastAsia="zh-CN"/>
        </w:rPr>
        <w:t>每年</w:t>
      </w:r>
      <w:r>
        <w:rPr>
          <w:rFonts w:eastAsia="仿宋_GB2312"/>
          <w:color w:val="auto"/>
          <w:highlight w:val="none"/>
          <w:lang w:eastAsia="zh-CN"/>
        </w:rPr>
        <w:t>底发布一次信用等级信息。</w:t>
      </w:r>
    </w:p>
    <w:p w14:paraId="373F5215">
      <w:pPr>
        <w:spacing w:line="520" w:lineRule="exact"/>
        <w:ind w:firstLine="560"/>
        <w:jc w:val="both"/>
        <w:rPr>
          <w:rFonts w:eastAsia="仿宋_GB2312"/>
          <w:color w:val="auto"/>
          <w:lang w:eastAsia="zh-CN"/>
        </w:rPr>
      </w:pPr>
      <w:r>
        <w:rPr>
          <w:rFonts w:eastAsia="仿宋_GB2312"/>
          <w:color w:val="auto"/>
          <w:highlight w:val="none"/>
          <w:lang w:eastAsia="zh-CN"/>
        </w:rPr>
        <w:t>信用评分X=成果质量得分（上限115分）+良好信</w:t>
      </w:r>
      <w:r>
        <w:rPr>
          <w:rFonts w:eastAsia="仿宋_GB2312"/>
          <w:color w:val="auto"/>
          <w:lang w:eastAsia="zh-CN"/>
        </w:rPr>
        <w:t>用分（上限15分）－不良信用分（不设下限）</w:t>
      </w:r>
    </w:p>
    <w:p w14:paraId="07B96254">
      <w:pPr>
        <w:spacing w:line="520" w:lineRule="exact"/>
        <w:ind w:firstLine="560"/>
        <w:jc w:val="both"/>
        <w:rPr>
          <w:rFonts w:eastAsia="仿宋_GB2312"/>
          <w:color w:val="auto"/>
          <w:lang w:eastAsia="zh-CN"/>
        </w:rPr>
      </w:pPr>
      <w:r>
        <w:rPr>
          <w:rFonts w:eastAsia="仿宋_GB2312"/>
          <w:color w:val="auto"/>
          <w:lang w:eastAsia="zh-CN"/>
        </w:rPr>
        <w:t>协会依据信用信息分值对编制单位进行信用评级，信用评分分值上限为130分，具体标准为：</w:t>
      </w:r>
    </w:p>
    <w:p w14:paraId="35800645">
      <w:pPr>
        <w:spacing w:line="520" w:lineRule="exact"/>
        <w:ind w:firstLine="560"/>
        <w:jc w:val="both"/>
        <w:rPr>
          <w:rFonts w:ascii="楷体" w:hAnsi="楷体" w:eastAsia="楷体"/>
          <w:color w:val="000000"/>
          <w:sz w:val="24"/>
          <w:highlight w:val="none"/>
          <w:lang w:eastAsia="zh-CN"/>
        </w:rPr>
      </w:pPr>
      <w:r>
        <w:rPr>
          <w:rFonts w:eastAsia="仿宋_GB2312"/>
          <w:color w:val="auto"/>
          <w:lang w:eastAsia="zh-CN"/>
        </w:rPr>
        <w:t>A级：信用优秀，诚信分值X≥100分的；B级：信用良好，诚信分值80分≤X＜100分的；C级：信用一般，诚信分值60≤X＜80分的；D级：信用较差，诚信分值X＜60分的。</w:t>
      </w:r>
    </w:p>
    <w:p w14:paraId="42F020FA">
      <w:pPr>
        <w:tabs>
          <w:tab w:val="left" w:pos="295"/>
        </w:tabs>
        <w:spacing w:line="520" w:lineRule="exact"/>
        <w:ind w:firstLine="562"/>
        <w:jc w:val="both"/>
        <w:outlineLvl w:val="2"/>
        <w:rPr>
          <w:rFonts w:eastAsia="仿宋_GB2312"/>
          <w:color w:val="auto"/>
          <w:highlight w:val="none"/>
          <w:lang w:eastAsia="zh-CN"/>
        </w:rPr>
      </w:pPr>
      <w:r>
        <w:rPr>
          <w:rFonts w:eastAsia="仿宋_GB2312"/>
          <w:b/>
          <w:color w:val="auto"/>
          <w:highlight w:val="none"/>
          <w:lang w:eastAsia="zh-CN"/>
        </w:rPr>
        <w:t xml:space="preserve">第十条    </w:t>
      </w:r>
      <w:r>
        <w:rPr>
          <w:rFonts w:eastAsia="仿宋_GB2312"/>
          <w:color w:val="auto"/>
          <w:highlight w:val="none"/>
          <w:lang w:eastAsia="zh-CN"/>
        </w:rPr>
        <w:t>【信用等级公布】</w:t>
      </w:r>
    </w:p>
    <w:p w14:paraId="4595A7FF">
      <w:pPr>
        <w:spacing w:line="520" w:lineRule="exact"/>
        <w:ind w:firstLine="560"/>
        <w:jc w:val="both"/>
        <w:rPr>
          <w:rFonts w:eastAsia="仿宋_GB2312"/>
          <w:color w:val="auto"/>
          <w:lang w:eastAsia="zh-CN"/>
        </w:rPr>
      </w:pPr>
      <w:r>
        <w:rPr>
          <w:rFonts w:eastAsia="仿宋_GB2312"/>
          <w:color w:val="auto"/>
          <w:highlight w:val="none"/>
          <w:lang w:eastAsia="zh-CN"/>
        </w:rPr>
        <w:t>信用信息评级结果包括该编制单位信用等级、信用评分等，</w:t>
      </w:r>
      <w:r>
        <w:rPr>
          <w:rFonts w:hint="eastAsia" w:eastAsia="仿宋_GB2312"/>
          <w:highlight w:val="none"/>
          <w:lang w:val="en-US" w:eastAsia="zh-CN"/>
        </w:rPr>
        <w:t>经市自然资源部门核定后</w:t>
      </w:r>
      <w:r>
        <w:rPr>
          <w:rFonts w:eastAsia="仿宋_GB2312"/>
          <w:color w:val="auto"/>
          <w:highlight w:val="none"/>
          <w:lang w:eastAsia="zh-CN"/>
        </w:rPr>
        <w:t>由协会对外公布</w:t>
      </w:r>
      <w:r>
        <w:rPr>
          <w:rFonts w:hint="eastAsia" w:eastAsia="仿宋_GB2312"/>
          <w:color w:val="auto"/>
          <w:highlight w:val="none"/>
          <w:lang w:eastAsia="zh-CN"/>
        </w:rPr>
        <w:t>，并推送至市级信用平台</w:t>
      </w:r>
      <w:r>
        <w:rPr>
          <w:rFonts w:eastAsia="仿宋_GB2312"/>
          <w:color w:val="auto"/>
          <w:lang w:eastAsia="zh-CN"/>
        </w:rPr>
        <w:t>（法律法规规定的涉及单位商业秘密和其他应当保密的信息除外）。</w:t>
      </w:r>
    </w:p>
    <w:p w14:paraId="7929E522">
      <w:pPr>
        <w:spacing w:line="520" w:lineRule="exact"/>
        <w:ind w:firstLine="560"/>
        <w:jc w:val="both"/>
        <w:rPr>
          <w:rFonts w:ascii="楷体" w:hAnsi="楷体" w:eastAsia="楷体"/>
          <w:sz w:val="24"/>
          <w:lang w:eastAsia="zh-CN"/>
        </w:rPr>
      </w:pPr>
    </w:p>
    <w:p w14:paraId="77404DE9">
      <w:pPr>
        <w:pStyle w:val="3"/>
        <w:tabs>
          <w:tab w:val="left" w:pos="0"/>
        </w:tabs>
        <w:spacing w:before="240" w:after="120" w:line="520" w:lineRule="exact"/>
        <w:ind w:left="-420"/>
        <w:rPr>
          <w:rFonts w:ascii="Times New Roman" w:hAnsi="Times New Roman"/>
          <w:lang w:eastAsia="zh-CN"/>
        </w:rPr>
      </w:pPr>
      <w:r>
        <w:rPr>
          <w:rFonts w:ascii="Times New Roman" w:hAnsi="Times New Roman"/>
          <w:lang w:eastAsia="zh-CN"/>
        </w:rPr>
        <w:t>第四章 信用信息的使用</w:t>
      </w:r>
    </w:p>
    <w:p w14:paraId="28EB1FB7">
      <w:pPr>
        <w:spacing w:line="520" w:lineRule="exact"/>
        <w:ind w:firstLine="562"/>
        <w:jc w:val="both"/>
        <w:outlineLvl w:val="2"/>
        <w:rPr>
          <w:rFonts w:eastAsia="仿宋_GB2312"/>
          <w:lang w:eastAsia="zh-CN"/>
        </w:rPr>
      </w:pPr>
      <w:r>
        <w:rPr>
          <w:rFonts w:eastAsia="仿宋_GB2312"/>
          <w:b/>
          <w:lang w:eastAsia="zh-CN"/>
        </w:rPr>
        <w:t xml:space="preserve">第十一条    </w:t>
      </w:r>
      <w:r>
        <w:rPr>
          <w:rFonts w:eastAsia="仿宋_GB2312"/>
          <w:lang w:eastAsia="zh-CN"/>
        </w:rPr>
        <w:t>【信用信息使用】</w:t>
      </w:r>
    </w:p>
    <w:p w14:paraId="42EFE45C">
      <w:pPr>
        <w:spacing w:line="520" w:lineRule="exact"/>
        <w:ind w:firstLine="560"/>
        <w:jc w:val="both"/>
        <w:rPr>
          <w:rFonts w:eastAsia="仿宋_GB2312"/>
          <w:lang w:eastAsia="zh-CN"/>
        </w:rPr>
      </w:pPr>
      <w:r>
        <w:rPr>
          <w:rFonts w:eastAsia="仿宋_GB2312"/>
          <w:lang w:eastAsia="zh-CN"/>
        </w:rPr>
        <w:t>对信用信息的使用实行诚信激励、失信惩戒机制。在资质申报、市场准入及表彰评优等工作中，对信用评级较好者，在不违背法律法规的前提下，同等条件给予一定优先权利。</w:t>
      </w:r>
    </w:p>
    <w:p w14:paraId="2C51F606">
      <w:pPr>
        <w:spacing w:line="520" w:lineRule="exact"/>
        <w:ind w:firstLine="560"/>
        <w:jc w:val="both"/>
        <w:rPr>
          <w:rFonts w:eastAsia="仿宋_GB2312"/>
          <w:lang w:eastAsia="zh-CN"/>
        </w:rPr>
      </w:pPr>
      <w:r>
        <w:rPr>
          <w:rFonts w:eastAsia="仿宋_GB2312"/>
          <w:lang w:eastAsia="zh-CN"/>
        </w:rPr>
        <w:t>A级：信用优秀编制单位纳入市城乡规划行业诚信企业库</w:t>
      </w:r>
      <w:r>
        <w:rPr>
          <w:rFonts w:hint="eastAsia" w:eastAsia="仿宋_GB2312"/>
          <w:lang w:eastAsia="zh-CN"/>
        </w:rPr>
        <w:t>并予以公告</w:t>
      </w:r>
      <w:r>
        <w:rPr>
          <w:rFonts w:eastAsia="仿宋_GB2312"/>
          <w:lang w:eastAsia="zh-CN"/>
        </w:rPr>
        <w:t>；优先推荐参加各项评优活动。</w:t>
      </w:r>
    </w:p>
    <w:p w14:paraId="6DC15F4A">
      <w:pPr>
        <w:spacing w:line="520" w:lineRule="exact"/>
        <w:ind w:firstLine="560"/>
        <w:jc w:val="both"/>
        <w:rPr>
          <w:rFonts w:eastAsia="仿宋_GB2312"/>
          <w:lang w:eastAsia="zh-CN"/>
        </w:rPr>
      </w:pPr>
      <w:r>
        <w:rPr>
          <w:rFonts w:eastAsia="仿宋_GB2312"/>
          <w:lang w:eastAsia="zh-CN"/>
        </w:rPr>
        <w:t>B级：信用良好编制单位，</w:t>
      </w:r>
      <w:r>
        <w:rPr>
          <w:rFonts w:hint="eastAsia" w:eastAsia="仿宋_GB2312"/>
          <w:lang w:eastAsia="zh-CN"/>
        </w:rPr>
        <w:t>实行常态化监管</w:t>
      </w:r>
      <w:r>
        <w:rPr>
          <w:rFonts w:eastAsia="仿宋_GB2312"/>
          <w:lang w:eastAsia="zh-CN"/>
        </w:rPr>
        <w:t>；推荐参加各项评优活动。</w:t>
      </w:r>
    </w:p>
    <w:p w14:paraId="32B44A99">
      <w:pPr>
        <w:spacing w:line="520" w:lineRule="exact"/>
        <w:ind w:firstLine="640"/>
        <w:jc w:val="both"/>
        <w:rPr>
          <w:rFonts w:eastAsia="仿宋_GB2312"/>
          <w:lang w:eastAsia="zh-CN"/>
        </w:rPr>
      </w:pPr>
      <w:r>
        <w:rPr>
          <w:rFonts w:eastAsia="仿宋_GB2312"/>
          <w:sz w:val="32"/>
          <w:szCs w:val="28"/>
          <w:lang w:eastAsia="zh-CN"/>
        </w:rPr>
        <w:t>C</w:t>
      </w:r>
      <w:r>
        <w:rPr>
          <w:rFonts w:eastAsia="仿宋_GB2312"/>
          <w:lang w:eastAsia="zh-CN"/>
        </w:rPr>
        <w:t>级：信用一般编制单位，</w:t>
      </w:r>
      <w:r>
        <w:rPr>
          <w:rFonts w:hint="eastAsia" w:eastAsia="仿宋_GB2312"/>
          <w:lang w:eastAsia="zh-CN"/>
        </w:rPr>
        <w:t>适当增加日常监管检查</w:t>
      </w:r>
      <w:r>
        <w:rPr>
          <w:rFonts w:eastAsia="仿宋_GB2312"/>
          <w:lang w:eastAsia="zh-CN"/>
        </w:rPr>
        <w:t>。协会要求编制单位提交书面情况说明和限期整改方案。在整改期间，不推荐参加各项评优活动。</w:t>
      </w:r>
    </w:p>
    <w:p w14:paraId="57B045F5">
      <w:pPr>
        <w:spacing w:line="520" w:lineRule="exact"/>
        <w:ind w:firstLine="560"/>
        <w:jc w:val="both"/>
        <w:rPr>
          <w:rFonts w:eastAsia="仿宋_GB2312"/>
          <w:lang w:eastAsia="zh-CN"/>
        </w:rPr>
      </w:pPr>
      <w:r>
        <w:rPr>
          <w:rFonts w:eastAsia="仿宋_GB2312"/>
          <w:lang w:eastAsia="zh-CN"/>
        </w:rPr>
        <w:t>D级：信用较差编制单位，</w:t>
      </w:r>
      <w:r>
        <w:rPr>
          <w:rFonts w:hint="eastAsia" w:eastAsia="仿宋_GB2312"/>
          <w:lang w:eastAsia="zh-CN"/>
        </w:rPr>
        <w:t>实行重点监管检查，加大日常监督检查频率，</w:t>
      </w:r>
      <w:r>
        <w:rPr>
          <w:rFonts w:eastAsia="仿宋_GB2312"/>
          <w:lang w:eastAsia="zh-CN"/>
        </w:rPr>
        <w:t>提出限期整改要求</w:t>
      </w:r>
      <w:r>
        <w:rPr>
          <w:rFonts w:hint="eastAsia" w:eastAsia="仿宋_GB2312"/>
          <w:lang w:eastAsia="zh-CN"/>
        </w:rPr>
        <w:t>，并在市自然资源局官网、市级信用平台进行</w:t>
      </w:r>
      <w:r>
        <w:rPr>
          <w:rFonts w:hint="eastAsia" w:eastAsia="仿宋_GB2312"/>
          <w:strike w:val="0"/>
          <w:highlight w:val="none"/>
          <w:lang w:val="en-US" w:eastAsia="zh-CN"/>
        </w:rPr>
        <w:t>公告</w:t>
      </w:r>
      <w:r>
        <w:rPr>
          <w:rFonts w:eastAsia="仿宋_GB2312"/>
          <w:lang w:eastAsia="zh-CN"/>
        </w:rPr>
        <w:t>。</w:t>
      </w:r>
    </w:p>
    <w:p w14:paraId="09FEB386">
      <w:pPr>
        <w:spacing w:line="520" w:lineRule="exact"/>
        <w:ind w:firstLine="560"/>
        <w:jc w:val="both"/>
        <w:rPr>
          <w:rFonts w:eastAsia="仿宋_GB2312"/>
          <w:color w:val="auto"/>
          <w:lang w:eastAsia="zh-CN"/>
        </w:rPr>
      </w:pPr>
      <w:r>
        <w:rPr>
          <w:rFonts w:eastAsia="仿宋_GB2312"/>
          <w:color w:val="auto"/>
          <w:lang w:eastAsia="zh-CN"/>
        </w:rPr>
        <w:t>信用等级</w:t>
      </w:r>
      <w:r>
        <w:rPr>
          <w:rFonts w:hint="eastAsia" w:eastAsia="仿宋_GB2312"/>
          <w:color w:val="auto"/>
          <w:lang w:eastAsia="zh-CN"/>
        </w:rPr>
        <w:t>D级</w:t>
      </w:r>
      <w:r>
        <w:rPr>
          <w:rFonts w:eastAsia="仿宋_GB2312"/>
          <w:color w:val="auto"/>
          <w:lang w:eastAsia="zh-CN"/>
        </w:rPr>
        <w:t>可作为招投标活动中投标人准入条件、资格性审查条件等参考因素之一，具体由招标人在招标文件中明确。</w:t>
      </w:r>
    </w:p>
    <w:p w14:paraId="6B750C14">
      <w:pPr>
        <w:spacing w:line="520" w:lineRule="exact"/>
        <w:ind w:firstLine="560"/>
        <w:jc w:val="both"/>
        <w:rPr>
          <w:rFonts w:eastAsia="仿宋_GB2312"/>
          <w:color w:val="auto"/>
          <w:lang w:eastAsia="zh-CN"/>
        </w:rPr>
      </w:pPr>
    </w:p>
    <w:p w14:paraId="5E095A18">
      <w:pPr>
        <w:pStyle w:val="3"/>
        <w:tabs>
          <w:tab w:val="left" w:pos="0"/>
        </w:tabs>
        <w:spacing w:before="240" w:after="120" w:line="520" w:lineRule="exact"/>
        <w:ind w:left="-420"/>
        <w:rPr>
          <w:rFonts w:ascii="Times New Roman" w:hAnsi="Times New Roman"/>
          <w:lang w:eastAsia="zh-CN"/>
        </w:rPr>
      </w:pPr>
      <w:r>
        <w:rPr>
          <w:rFonts w:ascii="Times New Roman" w:hAnsi="Times New Roman"/>
          <w:lang w:eastAsia="zh-CN"/>
        </w:rPr>
        <w:t>第五章 异议处理</w:t>
      </w:r>
    </w:p>
    <w:p w14:paraId="16BA0B5F">
      <w:pPr>
        <w:spacing w:line="520" w:lineRule="exact"/>
        <w:ind w:firstLine="562"/>
        <w:jc w:val="both"/>
        <w:outlineLvl w:val="2"/>
        <w:rPr>
          <w:rFonts w:eastAsia="仿宋_GB2312"/>
          <w:lang w:eastAsia="zh-CN"/>
        </w:rPr>
      </w:pPr>
      <w:r>
        <w:rPr>
          <w:rFonts w:eastAsia="仿宋_GB2312"/>
          <w:b/>
          <w:lang w:eastAsia="zh-CN"/>
        </w:rPr>
        <w:t xml:space="preserve">第十二条    </w:t>
      </w:r>
      <w:r>
        <w:rPr>
          <w:rFonts w:eastAsia="仿宋_GB2312"/>
          <w:lang w:eastAsia="zh-CN"/>
        </w:rPr>
        <w:t>【异议申诉】</w:t>
      </w:r>
    </w:p>
    <w:p w14:paraId="5CD1A56F">
      <w:pPr>
        <w:spacing w:line="520" w:lineRule="exact"/>
        <w:ind w:firstLine="560"/>
        <w:jc w:val="both"/>
        <w:rPr>
          <w:rFonts w:eastAsia="仿宋_GB2312"/>
          <w:color w:val="auto"/>
          <w:szCs w:val="32"/>
          <w:lang w:eastAsia="zh-CN"/>
        </w:rPr>
      </w:pPr>
      <w:r>
        <w:rPr>
          <w:rFonts w:hint="eastAsia" w:eastAsia="仿宋_GB2312"/>
          <w:color w:val="auto"/>
          <w:highlight w:val="none"/>
          <w:lang w:val="en-US" w:eastAsia="zh-CN"/>
        </w:rPr>
        <w:t>编制单位及有关实名人士</w:t>
      </w:r>
      <w:r>
        <w:rPr>
          <w:rFonts w:eastAsia="仿宋_GB2312"/>
          <w:color w:val="auto"/>
          <w:highlight w:val="none"/>
          <w:lang w:eastAsia="zh-CN"/>
        </w:rPr>
        <w:t>对</w:t>
      </w:r>
      <w:r>
        <w:rPr>
          <w:rFonts w:hint="eastAsia" w:eastAsia="仿宋_GB2312"/>
          <w:color w:val="auto"/>
          <w:highlight w:val="none"/>
          <w:lang w:val="en-US" w:eastAsia="zh-CN"/>
        </w:rPr>
        <w:t>本单位信用信息记录及信用等级存在异议</w:t>
      </w:r>
      <w:r>
        <w:rPr>
          <w:rFonts w:hint="eastAsia" w:eastAsia="仿宋_GB2312"/>
          <w:strike w:val="0"/>
          <w:color w:val="auto"/>
          <w:highlight w:val="none"/>
          <w:lang w:eastAsia="zh-CN"/>
        </w:rPr>
        <w:t>，</w:t>
      </w:r>
      <w:r>
        <w:rPr>
          <w:rFonts w:hint="eastAsia" w:eastAsia="仿宋_GB2312"/>
          <w:strike w:val="0"/>
          <w:color w:val="auto"/>
          <w:highlight w:val="none"/>
          <w:lang w:val="en-US" w:eastAsia="zh-CN"/>
        </w:rPr>
        <w:t>可以</w:t>
      </w:r>
      <w:r>
        <w:rPr>
          <w:rFonts w:eastAsia="仿宋_GB2312"/>
          <w:color w:val="auto"/>
          <w:szCs w:val="32"/>
          <w:highlight w:val="none"/>
          <w:lang w:eastAsia="zh-CN"/>
        </w:rPr>
        <w:t>以书面方式向</w:t>
      </w:r>
      <w:r>
        <w:rPr>
          <w:rFonts w:hint="eastAsia" w:eastAsia="仿宋_GB2312"/>
          <w:color w:val="auto"/>
          <w:szCs w:val="32"/>
          <w:highlight w:val="none"/>
          <w:lang w:val="en-US" w:eastAsia="zh-CN"/>
        </w:rPr>
        <w:t>市自然资源部门</w:t>
      </w:r>
      <w:r>
        <w:rPr>
          <w:rFonts w:eastAsia="仿宋_GB2312"/>
          <w:color w:val="auto"/>
          <w:highlight w:val="none"/>
          <w:lang w:eastAsia="zh-CN"/>
        </w:rPr>
        <w:t>提出异议。</w:t>
      </w:r>
    </w:p>
    <w:p w14:paraId="41F01B5B">
      <w:pPr>
        <w:spacing w:line="520" w:lineRule="exact"/>
        <w:ind w:firstLine="562"/>
        <w:jc w:val="both"/>
        <w:outlineLvl w:val="2"/>
        <w:rPr>
          <w:rFonts w:eastAsia="仿宋_GB2312"/>
          <w:lang w:eastAsia="zh-CN"/>
        </w:rPr>
      </w:pPr>
      <w:r>
        <w:rPr>
          <w:rFonts w:eastAsia="仿宋_GB2312"/>
          <w:b/>
          <w:lang w:eastAsia="zh-CN"/>
        </w:rPr>
        <w:t xml:space="preserve">第十三条    </w:t>
      </w:r>
      <w:r>
        <w:rPr>
          <w:rFonts w:eastAsia="仿宋_GB2312"/>
          <w:lang w:eastAsia="zh-CN"/>
        </w:rPr>
        <w:t>【异议处理】</w:t>
      </w:r>
    </w:p>
    <w:p w14:paraId="6E064173">
      <w:pPr>
        <w:spacing w:line="520" w:lineRule="exact"/>
        <w:ind w:firstLine="560"/>
        <w:jc w:val="both"/>
        <w:rPr>
          <w:rFonts w:eastAsia="仿宋_GB2312"/>
          <w:color w:val="auto"/>
          <w:lang w:eastAsia="zh-CN"/>
        </w:rPr>
      </w:pPr>
      <w:r>
        <w:rPr>
          <w:rFonts w:eastAsia="仿宋_GB2312"/>
          <w:color w:val="auto"/>
          <w:lang w:eastAsia="zh-CN"/>
        </w:rPr>
        <w:t>符合受理条件的异议</w:t>
      </w:r>
      <w:r>
        <w:rPr>
          <w:rFonts w:hint="eastAsia" w:eastAsia="仿宋_GB2312"/>
          <w:color w:val="auto"/>
          <w:highlight w:val="none"/>
          <w:lang w:eastAsia="zh-CN"/>
        </w:rPr>
        <w:t>申请</w:t>
      </w:r>
      <w:r>
        <w:rPr>
          <w:rFonts w:eastAsia="仿宋_GB2312"/>
          <w:color w:val="auto"/>
          <w:highlight w:val="none"/>
          <w:lang w:eastAsia="zh-CN"/>
        </w:rPr>
        <w:t>，</w:t>
      </w:r>
      <w:r>
        <w:rPr>
          <w:rFonts w:hint="eastAsia" w:eastAsia="仿宋_GB2312"/>
          <w:color w:val="auto"/>
          <w:szCs w:val="32"/>
          <w:highlight w:val="none"/>
          <w:lang w:val="en-US" w:eastAsia="zh-CN"/>
        </w:rPr>
        <w:t>市自然资源部门</w:t>
      </w:r>
      <w:r>
        <w:rPr>
          <w:rFonts w:eastAsia="仿宋_GB2312"/>
          <w:color w:val="auto"/>
          <w:highlight w:val="none"/>
          <w:lang w:eastAsia="zh-CN"/>
        </w:rPr>
        <w:t>应在收到异</w:t>
      </w:r>
      <w:r>
        <w:rPr>
          <w:rFonts w:eastAsia="仿宋_GB2312"/>
          <w:color w:val="auto"/>
          <w:lang w:eastAsia="zh-CN"/>
        </w:rPr>
        <w:t>议的10个工作日内进行核查并作出处理意见，同时将处理意见书面告知异议人。异议情况处理：</w:t>
      </w:r>
    </w:p>
    <w:p w14:paraId="031D00BF">
      <w:pPr>
        <w:spacing w:line="520" w:lineRule="exact"/>
        <w:ind w:firstLine="560"/>
        <w:jc w:val="both"/>
        <w:rPr>
          <w:rFonts w:eastAsia="仿宋_GB2312"/>
          <w:lang w:eastAsia="zh-CN"/>
        </w:rPr>
      </w:pPr>
      <w:bookmarkStart w:id="3" w:name="bookmark24"/>
      <w:r>
        <w:rPr>
          <w:rFonts w:eastAsia="仿宋_GB2312"/>
          <w:lang w:eastAsia="zh-CN"/>
        </w:rPr>
        <w:t>（一）</w:t>
      </w:r>
      <w:bookmarkEnd w:id="3"/>
      <w:r>
        <w:rPr>
          <w:rFonts w:eastAsia="仿宋_GB2312"/>
          <w:lang w:eastAsia="zh-CN"/>
        </w:rPr>
        <w:t>异议信息经核实确有错误的，应及时予以更正，并在原披露的范围予以公告。</w:t>
      </w:r>
    </w:p>
    <w:p w14:paraId="111809A4">
      <w:pPr>
        <w:spacing w:line="520" w:lineRule="exact"/>
        <w:ind w:firstLine="560"/>
        <w:rPr>
          <w:rFonts w:eastAsia="仿宋_GB2312"/>
          <w:lang w:eastAsia="zh-CN"/>
        </w:rPr>
      </w:pPr>
      <w:bookmarkStart w:id="4" w:name="bookmark25"/>
      <w:r>
        <w:rPr>
          <w:rFonts w:eastAsia="仿宋_GB2312"/>
          <w:lang w:eastAsia="zh-CN"/>
        </w:rPr>
        <w:t>（二）</w:t>
      </w:r>
      <w:bookmarkEnd w:id="4"/>
      <w:r>
        <w:rPr>
          <w:rFonts w:eastAsia="仿宋_GB2312"/>
          <w:lang w:eastAsia="zh-CN"/>
        </w:rPr>
        <w:t>异议信息经核实无误的，应及时通知申诉人。</w:t>
      </w:r>
    </w:p>
    <w:p w14:paraId="0B4896BA">
      <w:pPr>
        <w:pStyle w:val="3"/>
        <w:tabs>
          <w:tab w:val="left" w:pos="0"/>
        </w:tabs>
        <w:spacing w:before="240" w:after="120" w:line="520" w:lineRule="exact"/>
        <w:ind w:left="-420"/>
        <w:rPr>
          <w:rFonts w:ascii="Times New Roman" w:hAnsi="Times New Roman"/>
          <w:color w:val="auto"/>
          <w:lang w:eastAsia="zh-CN"/>
        </w:rPr>
      </w:pPr>
    </w:p>
    <w:p w14:paraId="4EAD9FFD">
      <w:pPr>
        <w:pStyle w:val="3"/>
        <w:tabs>
          <w:tab w:val="left" w:pos="0"/>
        </w:tabs>
        <w:spacing w:before="240" w:after="120" w:line="520" w:lineRule="exact"/>
        <w:ind w:left="-420"/>
        <w:rPr>
          <w:rFonts w:ascii="Times New Roman" w:hAnsi="Times New Roman"/>
          <w:color w:val="auto"/>
          <w:lang w:eastAsia="zh-CN"/>
        </w:rPr>
      </w:pPr>
      <w:r>
        <w:rPr>
          <w:rFonts w:ascii="Times New Roman" w:hAnsi="Times New Roman"/>
          <w:color w:val="auto"/>
          <w:lang w:eastAsia="zh-CN"/>
        </w:rPr>
        <w:t>第六章 监督管理</w:t>
      </w:r>
    </w:p>
    <w:p w14:paraId="414E650B">
      <w:pPr>
        <w:spacing w:line="520" w:lineRule="exact"/>
        <w:ind w:firstLine="562"/>
        <w:jc w:val="both"/>
        <w:outlineLvl w:val="2"/>
        <w:rPr>
          <w:rFonts w:eastAsia="仿宋_GB2312"/>
          <w:color w:val="auto"/>
          <w:lang w:eastAsia="zh-CN"/>
        </w:rPr>
      </w:pPr>
      <w:r>
        <w:rPr>
          <w:rFonts w:eastAsia="仿宋_GB2312"/>
          <w:b/>
          <w:color w:val="auto"/>
          <w:lang w:eastAsia="zh-CN"/>
        </w:rPr>
        <w:t xml:space="preserve">第十四条    </w:t>
      </w:r>
      <w:r>
        <w:rPr>
          <w:rFonts w:eastAsia="仿宋_GB2312"/>
          <w:b w:val="0"/>
          <w:bCs/>
          <w:color w:val="000000"/>
          <w:lang w:eastAsia="zh-CN"/>
        </w:rPr>
        <w:t>【信用信息监督管理】</w:t>
      </w:r>
    </w:p>
    <w:p w14:paraId="19279CFA">
      <w:pPr>
        <w:spacing w:line="520" w:lineRule="exact"/>
        <w:ind w:firstLine="560"/>
        <w:jc w:val="both"/>
        <w:rPr>
          <w:rFonts w:eastAsia="仿宋_GB2312"/>
          <w:color w:val="auto"/>
          <w:szCs w:val="32"/>
          <w:lang w:eastAsia="zh-CN"/>
        </w:rPr>
      </w:pPr>
      <w:r>
        <w:rPr>
          <w:rFonts w:eastAsia="仿宋_GB2312"/>
          <w:color w:val="auto"/>
          <w:lang w:eastAsia="zh-CN"/>
        </w:rPr>
        <w:t>生效的规划编制单位信用评价数据，任何人不得擅自更改。</w:t>
      </w:r>
      <w:r>
        <w:rPr>
          <w:rFonts w:hint="eastAsia" w:eastAsia="仿宋_GB2312"/>
          <w:color w:val="auto"/>
          <w:lang w:val="en-US" w:eastAsia="zh-CN"/>
        </w:rPr>
        <w:t>市自然资源部门会同</w:t>
      </w:r>
      <w:r>
        <w:rPr>
          <w:rFonts w:eastAsia="仿宋_GB2312"/>
          <w:color w:val="auto"/>
          <w:lang w:eastAsia="zh-CN"/>
        </w:rPr>
        <w:t>协会</w:t>
      </w:r>
      <w:r>
        <w:rPr>
          <w:rFonts w:eastAsia="仿宋_GB2312"/>
          <w:color w:val="auto"/>
          <w:szCs w:val="32"/>
          <w:lang w:eastAsia="zh-CN"/>
        </w:rPr>
        <w:t>保存记载规划编制单位信用评价的数据资料，不得擅自修改，不得丢失、损坏、销毁。</w:t>
      </w:r>
    </w:p>
    <w:p w14:paraId="4B758068">
      <w:pPr>
        <w:spacing w:line="520" w:lineRule="exact"/>
        <w:ind w:firstLine="562"/>
        <w:jc w:val="both"/>
        <w:outlineLvl w:val="2"/>
        <w:rPr>
          <w:rFonts w:eastAsia="仿宋_GB2312"/>
          <w:b/>
          <w:lang w:eastAsia="zh-CN"/>
        </w:rPr>
      </w:pPr>
      <w:r>
        <w:rPr>
          <w:rFonts w:eastAsia="仿宋_GB2312"/>
          <w:b/>
          <w:lang w:eastAsia="zh-CN"/>
        </w:rPr>
        <w:t xml:space="preserve">第十五条    </w:t>
      </w:r>
      <w:r>
        <w:rPr>
          <w:rFonts w:eastAsia="仿宋_GB2312"/>
          <w:b w:val="0"/>
          <w:bCs/>
          <w:lang w:eastAsia="zh-CN"/>
        </w:rPr>
        <w:t>【人员监督管理】</w:t>
      </w:r>
    </w:p>
    <w:p w14:paraId="0A852549">
      <w:pPr>
        <w:spacing w:line="520" w:lineRule="exact"/>
        <w:ind w:firstLine="560"/>
        <w:jc w:val="both"/>
        <w:rPr>
          <w:rFonts w:eastAsia="仿宋_GB2312"/>
          <w:lang w:eastAsia="zh-CN"/>
        </w:rPr>
      </w:pPr>
      <w:r>
        <w:rPr>
          <w:rFonts w:eastAsia="仿宋_GB2312"/>
          <w:lang w:eastAsia="zh-CN"/>
        </w:rPr>
        <w:t>市</w:t>
      </w:r>
      <w:r>
        <w:rPr>
          <w:rFonts w:hint="eastAsia" w:eastAsia="仿宋_GB2312"/>
          <w:lang w:eastAsia="zh-CN"/>
        </w:rPr>
        <w:t>（园区）</w:t>
      </w:r>
      <w:r>
        <w:rPr>
          <w:rFonts w:eastAsia="仿宋_GB2312"/>
          <w:lang w:eastAsia="zh-CN"/>
        </w:rPr>
        <w:t>自然资源部门、协会及相关从事信用信息管理的工作人员应当认真履行职责，在信用信息采集、审核、评定工作中滥用职权、徇私舞弊的，严格按照有关法律法规处理；涉嫌违纪违法的，移送有关部门依法处理。</w:t>
      </w:r>
    </w:p>
    <w:p w14:paraId="73821269">
      <w:pPr>
        <w:spacing w:line="520" w:lineRule="exact"/>
        <w:ind w:firstLine="562"/>
        <w:jc w:val="both"/>
        <w:outlineLvl w:val="2"/>
        <w:rPr>
          <w:rFonts w:eastAsia="仿宋_GB2312"/>
          <w:b/>
          <w:lang w:eastAsia="zh-CN"/>
        </w:rPr>
      </w:pPr>
      <w:r>
        <w:rPr>
          <w:rFonts w:eastAsia="仿宋_GB2312"/>
          <w:b/>
          <w:lang w:eastAsia="zh-CN"/>
        </w:rPr>
        <w:t xml:space="preserve">第十六条    </w:t>
      </w:r>
      <w:r>
        <w:rPr>
          <w:rFonts w:eastAsia="仿宋_GB2312"/>
          <w:b w:val="0"/>
          <w:bCs/>
          <w:lang w:eastAsia="zh-CN"/>
        </w:rPr>
        <w:t>【编制单位监督管理】</w:t>
      </w:r>
    </w:p>
    <w:p w14:paraId="602B9C7B">
      <w:pPr>
        <w:spacing w:line="520" w:lineRule="exact"/>
        <w:ind w:firstLine="560"/>
        <w:jc w:val="both"/>
        <w:rPr>
          <w:rFonts w:eastAsia="仿宋_GB2312"/>
          <w:lang w:eastAsia="zh-CN"/>
        </w:rPr>
      </w:pPr>
      <w:r>
        <w:rPr>
          <w:rFonts w:eastAsia="仿宋_GB2312"/>
          <w:lang w:eastAsia="zh-CN"/>
        </w:rPr>
        <w:t>市</w:t>
      </w:r>
      <w:r>
        <w:rPr>
          <w:rFonts w:hint="eastAsia" w:eastAsia="仿宋_GB2312"/>
          <w:lang w:eastAsia="zh-CN"/>
        </w:rPr>
        <w:t>（园区）</w:t>
      </w:r>
      <w:r>
        <w:rPr>
          <w:rFonts w:eastAsia="仿宋_GB2312"/>
          <w:lang w:eastAsia="zh-CN"/>
        </w:rPr>
        <w:t>自然资源部门、协会应当根据编制单位信用评定情况，加强监督管理，及时纠正编制单位不良行为，规范市场秩序。</w:t>
      </w:r>
    </w:p>
    <w:p w14:paraId="39CCCC51">
      <w:pPr>
        <w:pStyle w:val="3"/>
        <w:tabs>
          <w:tab w:val="left" w:pos="0"/>
        </w:tabs>
        <w:spacing w:before="240" w:after="120" w:line="520" w:lineRule="exact"/>
        <w:ind w:left="-420"/>
        <w:rPr>
          <w:rFonts w:ascii="Times New Roman" w:hAnsi="Times New Roman"/>
          <w:lang w:eastAsia="zh-CN"/>
        </w:rPr>
      </w:pPr>
    </w:p>
    <w:p w14:paraId="039C6DC2">
      <w:pPr>
        <w:pStyle w:val="3"/>
        <w:tabs>
          <w:tab w:val="left" w:pos="0"/>
        </w:tabs>
        <w:spacing w:before="240" w:after="120" w:line="520" w:lineRule="exact"/>
        <w:ind w:left="-420"/>
        <w:rPr>
          <w:rFonts w:ascii="Times New Roman" w:hAnsi="Times New Roman"/>
          <w:lang w:eastAsia="zh-CN"/>
        </w:rPr>
      </w:pPr>
      <w:r>
        <w:rPr>
          <w:rFonts w:ascii="Times New Roman" w:hAnsi="Times New Roman"/>
          <w:lang w:eastAsia="zh-CN"/>
        </w:rPr>
        <w:t>第七章 附则</w:t>
      </w:r>
    </w:p>
    <w:p w14:paraId="69F7BC10">
      <w:pPr>
        <w:spacing w:line="520" w:lineRule="exact"/>
        <w:ind w:firstLine="562"/>
        <w:outlineLvl w:val="2"/>
        <w:rPr>
          <w:rFonts w:eastAsia="仿宋_GB2312"/>
          <w:lang w:eastAsia="zh-CN"/>
        </w:rPr>
      </w:pPr>
      <w:r>
        <w:rPr>
          <w:rFonts w:eastAsia="仿宋_GB2312"/>
          <w:b/>
          <w:lang w:eastAsia="zh-CN"/>
        </w:rPr>
        <w:t xml:space="preserve">第十七条    </w:t>
      </w:r>
      <w:r>
        <w:rPr>
          <w:rFonts w:eastAsia="仿宋_GB2312"/>
          <w:lang w:eastAsia="zh-CN"/>
        </w:rPr>
        <w:t xml:space="preserve">【解释】 </w:t>
      </w:r>
    </w:p>
    <w:p w14:paraId="320CC030">
      <w:pPr>
        <w:spacing w:line="520" w:lineRule="exact"/>
        <w:ind w:firstLine="560"/>
        <w:rPr>
          <w:rFonts w:eastAsia="仿宋_GB2312"/>
          <w:lang w:eastAsia="zh-CN"/>
        </w:rPr>
      </w:pPr>
      <w:r>
        <w:rPr>
          <w:rFonts w:eastAsia="仿宋_GB2312"/>
          <w:lang w:eastAsia="zh-CN"/>
        </w:rPr>
        <w:t>本细则由</w:t>
      </w:r>
      <w:r>
        <w:rPr>
          <w:rFonts w:eastAsia="仿宋_GB2312"/>
          <w:color w:val="auto"/>
          <w:lang w:eastAsia="zh-CN"/>
        </w:rPr>
        <w:t>市自然资源部门</w:t>
      </w:r>
      <w:r>
        <w:rPr>
          <w:rFonts w:eastAsia="仿宋_GB2312"/>
          <w:lang w:eastAsia="zh-CN"/>
        </w:rPr>
        <w:t>负责解释。</w:t>
      </w:r>
    </w:p>
    <w:p w14:paraId="63919A06">
      <w:pPr>
        <w:spacing w:line="520" w:lineRule="exact"/>
        <w:ind w:firstLine="562"/>
        <w:outlineLvl w:val="2"/>
        <w:rPr>
          <w:rFonts w:eastAsia="仿宋_GB2312"/>
          <w:lang w:eastAsia="zh-CN"/>
        </w:rPr>
      </w:pPr>
      <w:r>
        <w:rPr>
          <w:rFonts w:eastAsia="仿宋_GB2312"/>
          <w:b/>
          <w:lang w:eastAsia="zh-CN"/>
        </w:rPr>
        <w:t xml:space="preserve">第十八条    </w:t>
      </w:r>
      <w:r>
        <w:rPr>
          <w:rFonts w:eastAsia="仿宋_GB2312"/>
          <w:lang w:eastAsia="zh-CN"/>
        </w:rPr>
        <w:t xml:space="preserve">【有效期】 </w:t>
      </w:r>
    </w:p>
    <w:p w14:paraId="2ADC87BF">
      <w:pPr>
        <w:spacing w:line="520" w:lineRule="exact"/>
        <w:ind w:firstLine="560"/>
        <w:rPr>
          <w:rFonts w:ascii="Arial" w:hAnsi="Arial" w:eastAsia="黑体"/>
          <w:b/>
          <w:sz w:val="32"/>
          <w:lang w:eastAsia="zh-CN"/>
        </w:rPr>
      </w:pPr>
      <w:r>
        <w:rPr>
          <w:rFonts w:eastAsia="仿宋_GB2312"/>
          <w:lang w:eastAsia="zh-CN"/>
        </w:rPr>
        <w:t>本细则自XXXX年X月X日起施行，有效期X年。</w:t>
      </w:r>
    </w:p>
    <w:p w14:paraId="02F7B211">
      <w:pPr>
        <w:keepNext w:val="0"/>
        <w:keepLines w:val="0"/>
        <w:spacing w:before="0" w:after="0" w:line="360" w:lineRule="auto"/>
        <w:ind w:firstLine="643"/>
        <w:outlineLvl w:val="9"/>
        <w:rPr>
          <w:rFonts w:ascii="Arial" w:hAnsi="Arial" w:eastAsia="黑体"/>
          <w:b/>
          <w:sz w:val="32"/>
          <w:lang w:eastAsia="zh-CN"/>
        </w:rPr>
      </w:pPr>
    </w:p>
    <w:p w14:paraId="690EADB4">
      <w:pPr>
        <w:keepNext/>
        <w:keepLines/>
        <w:spacing w:before="260" w:after="260" w:line="360" w:lineRule="auto"/>
        <w:ind w:firstLine="643"/>
        <w:outlineLvl w:val="1"/>
        <w:rPr>
          <w:rFonts w:ascii="Arial" w:hAnsi="Arial" w:eastAsia="黑体"/>
          <w:b/>
          <w:sz w:val="32"/>
          <w:lang w:eastAsia="zh-CN"/>
        </w:rPr>
      </w:pPr>
      <w:r>
        <w:rPr>
          <w:rFonts w:hint="eastAsia" w:ascii="Arial" w:hAnsi="Arial" w:eastAsia="黑体"/>
          <w:b/>
          <w:sz w:val="32"/>
          <w:lang w:eastAsia="zh-CN"/>
        </w:rPr>
        <w:t>附件</w:t>
      </w:r>
    </w:p>
    <w:p w14:paraId="37867CC3">
      <w:pPr>
        <w:spacing w:after="260" w:line="360" w:lineRule="auto"/>
        <w:ind w:firstLine="480"/>
        <w:rPr>
          <w:rFonts w:ascii="宋体" w:hAnsi="宋体" w:eastAsia="宋体" w:cs="宋体"/>
          <w:szCs w:val="28"/>
          <w:lang w:val="zh-TW" w:eastAsia="zh-TW" w:bidi="zh-TW"/>
        </w:rPr>
      </w:pPr>
      <w:r>
        <w:rPr>
          <w:rFonts w:ascii="宋体" w:hAnsi="宋体" w:eastAsia="宋体" w:cs="宋体"/>
          <w:sz w:val="24"/>
          <w:lang w:val="zh-TW" w:eastAsia="zh-TW" w:bidi="zh-TW"/>
        </w:rPr>
        <w:t>附件</w:t>
      </w:r>
      <w:r>
        <w:rPr>
          <w:rFonts w:hint="eastAsia" w:ascii="宋体" w:hAnsi="宋体" w:eastAsia="宋体" w:cs="宋体"/>
          <w:sz w:val="24"/>
          <w:lang w:eastAsia="zh-CN" w:bidi="zh-TW"/>
        </w:rPr>
        <w:t>1</w:t>
      </w:r>
      <w:r>
        <w:rPr>
          <w:rFonts w:ascii="宋体" w:hAnsi="宋体" w:eastAsia="宋体" w:cs="宋体"/>
          <w:szCs w:val="28"/>
          <w:lang w:val="zh-TW" w:eastAsia="zh-TW" w:bidi="zh-TW"/>
        </w:rPr>
        <w:t>：</w:t>
      </w:r>
      <w:r>
        <w:rPr>
          <w:rFonts w:hint="eastAsia" w:ascii="宋体" w:hAnsi="宋体" w:eastAsia="宋体" w:cs="宋体"/>
          <w:sz w:val="24"/>
          <w:lang w:val="zh-TW" w:eastAsia="zh-TW" w:bidi="zh-TW"/>
        </w:rPr>
        <w:t>东莞市规划编制项目成果质量评价</w:t>
      </w:r>
      <w:r>
        <w:rPr>
          <w:rFonts w:hint="eastAsia" w:ascii="宋体" w:hAnsi="宋体" w:eastAsia="宋体" w:cs="宋体"/>
          <w:sz w:val="24"/>
          <w:lang w:val="zh-TW" w:eastAsia="zh-CN" w:bidi="zh-TW"/>
        </w:rPr>
        <w:t>表</w:t>
      </w:r>
    </w:p>
    <w:p w14:paraId="22E5EB53">
      <w:pPr>
        <w:spacing w:after="260" w:line="360" w:lineRule="auto"/>
        <w:ind w:firstLine="480"/>
        <w:rPr>
          <w:rFonts w:ascii="宋体" w:hAnsi="宋体" w:eastAsia="宋体" w:cs="宋体"/>
          <w:sz w:val="24"/>
          <w:lang w:val="zh-TW" w:eastAsia="zh-TW" w:bidi="zh-TW"/>
        </w:rPr>
      </w:pPr>
      <w:r>
        <w:rPr>
          <w:rFonts w:ascii="宋体" w:hAnsi="宋体" w:eastAsia="宋体" w:cs="宋体"/>
          <w:sz w:val="24"/>
          <w:lang w:val="zh-TW" w:eastAsia="zh-TW" w:bidi="zh-TW"/>
        </w:rPr>
        <w:t>附件</w:t>
      </w:r>
      <w:r>
        <w:rPr>
          <w:rFonts w:hint="eastAsia" w:ascii="宋体" w:hAnsi="宋体" w:eastAsia="宋体" w:cs="宋体"/>
          <w:sz w:val="24"/>
          <w:lang w:eastAsia="zh-CN" w:bidi="zh-TW"/>
        </w:rPr>
        <w:t>2</w:t>
      </w:r>
      <w:r>
        <w:rPr>
          <w:rFonts w:ascii="宋体" w:hAnsi="宋体" w:eastAsia="宋体" w:cs="宋体"/>
          <w:sz w:val="24"/>
          <w:lang w:val="zh-TW" w:eastAsia="zh-TW" w:bidi="zh-TW"/>
        </w:rPr>
        <w:t>：</w:t>
      </w:r>
      <w:r>
        <w:rPr>
          <w:rFonts w:hint="eastAsia" w:ascii="宋体" w:hAnsi="宋体" w:eastAsia="宋体" w:cs="宋体"/>
          <w:sz w:val="24"/>
          <w:lang w:val="zh-TW" w:eastAsia="zh-TW" w:bidi="zh-TW"/>
        </w:rPr>
        <w:t>东莞市规划编制</w:t>
      </w:r>
      <w:r>
        <w:rPr>
          <w:rFonts w:ascii="宋体" w:hAnsi="宋体" w:eastAsia="宋体" w:cs="宋体"/>
          <w:sz w:val="24"/>
          <w:lang w:val="zh-TW" w:eastAsia="zh-TW" w:bidi="zh-TW"/>
        </w:rPr>
        <w:t>行业</w:t>
      </w:r>
      <w:r>
        <w:rPr>
          <w:rFonts w:hint="eastAsia" w:ascii="宋体" w:hAnsi="宋体" w:eastAsia="宋体" w:cs="宋体"/>
          <w:sz w:val="24"/>
          <w:lang w:val="zh-TW" w:eastAsia="zh-TW" w:bidi="zh-TW"/>
        </w:rPr>
        <w:t>成果质量评分标准</w:t>
      </w:r>
    </w:p>
    <w:p w14:paraId="54A5C990">
      <w:pPr>
        <w:spacing w:after="260" w:line="360" w:lineRule="auto"/>
        <w:ind w:firstLine="480"/>
        <w:rPr>
          <w:rFonts w:ascii="宋体" w:hAnsi="宋体" w:eastAsia="宋体" w:cs="宋体"/>
          <w:color w:val="0000FF"/>
          <w:sz w:val="24"/>
          <w:lang w:eastAsia="zh-CN" w:bidi="zh-TW"/>
        </w:rPr>
      </w:pPr>
      <w:r>
        <w:rPr>
          <w:rFonts w:ascii="宋体" w:hAnsi="宋体" w:eastAsia="宋体" w:cs="宋体"/>
          <w:sz w:val="24"/>
          <w:lang w:val="zh-TW" w:eastAsia="zh-TW" w:bidi="zh-TW"/>
        </w:rPr>
        <w:t>附件</w:t>
      </w:r>
      <w:r>
        <w:rPr>
          <w:rFonts w:hint="eastAsia" w:ascii="宋体" w:hAnsi="宋体" w:eastAsia="宋体" w:cs="宋体"/>
          <w:sz w:val="24"/>
          <w:lang w:eastAsia="zh-CN" w:bidi="zh-TW"/>
        </w:rPr>
        <w:t>3</w:t>
      </w:r>
      <w:r>
        <w:rPr>
          <w:rFonts w:ascii="宋体" w:hAnsi="宋体" w:eastAsia="宋体" w:cs="宋体"/>
          <w:szCs w:val="28"/>
          <w:lang w:val="zh-TW" w:eastAsia="zh-TW" w:bidi="zh-TW"/>
        </w:rPr>
        <w:t>：</w:t>
      </w:r>
      <w:r>
        <w:rPr>
          <w:rFonts w:hint="eastAsia" w:ascii="宋体" w:hAnsi="宋体" w:eastAsia="宋体" w:cs="宋体"/>
          <w:sz w:val="24"/>
          <w:lang w:val="zh-TW" w:eastAsia="zh-CN" w:bidi="zh-TW"/>
        </w:rPr>
        <w:t>东莞市</w:t>
      </w:r>
      <w:r>
        <w:rPr>
          <w:rFonts w:ascii="宋体" w:hAnsi="宋体" w:eastAsia="宋体" w:cs="宋体"/>
          <w:sz w:val="24"/>
          <w:lang w:val="zh-TW" w:eastAsia="zh-TW" w:bidi="zh-TW"/>
        </w:rPr>
        <w:t>规划编制行业</w:t>
      </w:r>
      <w:r>
        <w:rPr>
          <w:rFonts w:hint="eastAsia" w:ascii="宋体" w:hAnsi="宋体" w:eastAsia="宋体" w:cs="宋体"/>
          <w:sz w:val="24"/>
          <w:lang w:eastAsia="zh-CN" w:bidi="zh-TW"/>
        </w:rPr>
        <w:t>良好信用</w:t>
      </w:r>
      <w:r>
        <w:rPr>
          <w:rFonts w:ascii="宋体" w:hAnsi="宋体" w:eastAsia="宋体" w:cs="宋体"/>
          <w:sz w:val="24"/>
          <w:lang w:val="zh-TW" w:eastAsia="zh-TW" w:bidi="zh-TW"/>
        </w:rPr>
        <w:t>信息申报表</w:t>
      </w:r>
    </w:p>
    <w:p w14:paraId="3A7AC799">
      <w:pPr>
        <w:spacing w:after="260" w:line="360" w:lineRule="auto"/>
        <w:ind w:firstLine="480"/>
        <w:rPr>
          <w:rFonts w:hint="eastAsia" w:ascii="宋体" w:hAnsi="宋体" w:eastAsia="PMingLiU" w:cs="宋体"/>
          <w:szCs w:val="28"/>
          <w:lang w:val="zh-TW" w:eastAsia="zh-TW" w:bidi="zh-TW"/>
        </w:rPr>
      </w:pPr>
      <w:r>
        <w:rPr>
          <w:rFonts w:hint="eastAsia" w:ascii="宋体" w:hAnsi="宋体" w:eastAsia="宋体" w:cs="宋体"/>
          <w:sz w:val="24"/>
          <w:lang w:eastAsia="zh-CN" w:bidi="zh-TW"/>
        </w:rPr>
        <w:t>附件4：</w:t>
      </w:r>
      <w:r>
        <w:rPr>
          <w:rFonts w:hint="eastAsia" w:ascii="宋体" w:hAnsi="宋体" w:eastAsia="宋体" w:cs="宋体"/>
          <w:sz w:val="24"/>
          <w:lang w:val="zh-TW" w:eastAsia="zh-CN" w:bidi="zh-TW"/>
        </w:rPr>
        <w:t>东莞市</w:t>
      </w:r>
      <w:r>
        <w:rPr>
          <w:rFonts w:ascii="宋体" w:hAnsi="宋体" w:eastAsia="宋体" w:cs="宋体"/>
          <w:sz w:val="24"/>
          <w:lang w:val="zh-TW" w:eastAsia="zh-TW" w:bidi="zh-TW"/>
        </w:rPr>
        <w:t>规划编制行业良好信用评价标准</w:t>
      </w:r>
    </w:p>
    <w:p w14:paraId="5D2C62CB">
      <w:pPr>
        <w:spacing w:after="260" w:line="360" w:lineRule="auto"/>
        <w:ind w:firstLine="480"/>
        <w:rPr>
          <w:rFonts w:ascii="宋体" w:hAnsi="宋体" w:eastAsia="PMingLiU" w:cs="宋体"/>
          <w:sz w:val="24"/>
          <w:lang w:val="zh-TW" w:eastAsia="zh-TW" w:bidi="zh-TW"/>
        </w:rPr>
      </w:pPr>
      <w:r>
        <w:rPr>
          <w:rFonts w:ascii="宋体" w:hAnsi="宋体" w:eastAsia="宋体" w:cs="宋体"/>
          <w:sz w:val="24"/>
          <w:lang w:val="zh-TW" w:eastAsia="zh-TW" w:bidi="zh-TW"/>
        </w:rPr>
        <w:t>附件</w:t>
      </w:r>
      <w:r>
        <w:rPr>
          <w:rFonts w:hint="eastAsia" w:ascii="宋体" w:hAnsi="宋体" w:eastAsia="宋体" w:cs="宋体"/>
          <w:sz w:val="24"/>
          <w:lang w:eastAsia="zh-CN" w:bidi="zh-TW"/>
        </w:rPr>
        <w:t>5</w:t>
      </w:r>
      <w:r>
        <w:rPr>
          <w:rFonts w:ascii="宋体" w:hAnsi="宋体" w:eastAsia="宋体" w:cs="宋体"/>
          <w:sz w:val="24"/>
          <w:lang w:val="zh-TW" w:eastAsia="zh-TW" w:bidi="zh-TW"/>
        </w:rPr>
        <w:t>：</w:t>
      </w:r>
      <w:r>
        <w:rPr>
          <w:rFonts w:hint="eastAsia" w:ascii="宋体" w:hAnsi="宋体" w:eastAsia="宋体" w:cs="宋体"/>
          <w:sz w:val="24"/>
          <w:lang w:val="zh-TW" w:eastAsia="zh-CN" w:bidi="zh-TW"/>
        </w:rPr>
        <w:t>东莞市</w:t>
      </w:r>
      <w:r>
        <w:rPr>
          <w:rFonts w:ascii="宋体" w:hAnsi="宋体" w:eastAsia="宋体" w:cs="宋体"/>
          <w:sz w:val="24"/>
          <w:lang w:val="zh-TW" w:eastAsia="zh-TW" w:bidi="zh-TW"/>
        </w:rPr>
        <w:t>规划编制行业不良信用评价标准</w:t>
      </w:r>
    </w:p>
    <w:p w14:paraId="4BCA3920">
      <w:pPr>
        <w:keepNext/>
        <w:keepLines/>
        <w:spacing w:after="140"/>
        <w:ind w:firstLine="600"/>
        <w:jc w:val="center"/>
        <w:outlineLvl w:val="2"/>
        <w:rPr>
          <w:rFonts w:hint="eastAsia" w:ascii="宋体" w:hAnsi="宋体" w:eastAsia="宋体" w:cs="宋体"/>
          <w:sz w:val="30"/>
          <w:szCs w:val="30"/>
          <w:lang w:eastAsia="zh-CN" w:bidi="zh-TW"/>
        </w:rPr>
      </w:pPr>
    </w:p>
    <w:p w14:paraId="41128A42">
      <w:pPr>
        <w:keepNext/>
        <w:keepLines/>
        <w:spacing w:after="140"/>
        <w:ind w:firstLine="600"/>
        <w:jc w:val="center"/>
        <w:outlineLvl w:val="2"/>
        <w:rPr>
          <w:rFonts w:ascii="宋体" w:hAnsi="宋体" w:eastAsia="宋体" w:cs="宋体"/>
          <w:sz w:val="30"/>
          <w:szCs w:val="30"/>
          <w:lang w:eastAsia="zh-CN" w:bidi="zh-TW"/>
        </w:rPr>
      </w:pPr>
      <w:r>
        <w:rPr>
          <w:rFonts w:hint="eastAsia" w:ascii="宋体" w:hAnsi="宋体" w:eastAsia="宋体" w:cs="宋体"/>
          <w:sz w:val="30"/>
          <w:szCs w:val="30"/>
          <w:lang w:eastAsia="zh-CN" w:bidi="zh-TW"/>
        </w:rPr>
        <w:t>附件1：东莞市规划编制项目成果质量评价表</w:t>
      </w:r>
    </w:p>
    <w:p w14:paraId="70485A3A">
      <w:pPr>
        <w:spacing w:after="100" w:line="240" w:lineRule="auto"/>
        <w:ind w:firstLine="440"/>
        <w:jc w:val="both"/>
        <w:rPr>
          <w:rFonts w:ascii="楷体_GB2312" w:hAnsi="宋体" w:eastAsia="楷体_GB2312" w:cs="宋体"/>
          <w:sz w:val="22"/>
          <w:szCs w:val="22"/>
          <w:lang w:val="zh-TW" w:eastAsia="zh-CN" w:bidi="zh-TW"/>
        </w:rPr>
      </w:pPr>
      <w:r>
        <w:rPr>
          <w:rFonts w:hint="eastAsia" w:ascii="楷体_GB2312" w:hAnsi="宋体" w:eastAsia="楷体_GB2312" w:cs="宋体"/>
          <w:sz w:val="22"/>
          <w:szCs w:val="22"/>
          <w:lang w:val="zh-TW" w:eastAsia="zh-TW" w:bidi="zh-TW"/>
        </w:rPr>
        <w:t>项目名称</w:t>
      </w:r>
      <w:r>
        <w:rPr>
          <w:rFonts w:hint="eastAsia" w:ascii="楷体_GB2312" w:hAnsi="宋体" w:eastAsia="楷体_GB2312" w:cs="宋体"/>
          <w:sz w:val="22"/>
          <w:szCs w:val="22"/>
          <w:lang w:val="zh-TW" w:eastAsia="zh-CN" w:bidi="zh-TW"/>
        </w:rPr>
        <w:t>：</w:t>
      </w:r>
    </w:p>
    <w:p w14:paraId="7E2D0981">
      <w:pPr>
        <w:spacing w:after="100" w:line="240" w:lineRule="auto"/>
        <w:ind w:firstLine="440"/>
        <w:jc w:val="both"/>
        <w:rPr>
          <w:rFonts w:ascii="楷体_GB2312" w:hAnsi="宋体" w:eastAsia="楷体_GB2312" w:cs="宋体"/>
          <w:sz w:val="22"/>
          <w:szCs w:val="22"/>
          <w:lang w:val="zh-TW" w:eastAsia="zh-TW" w:bidi="zh-TW"/>
        </w:rPr>
      </w:pPr>
      <w:r>
        <w:rPr>
          <w:rFonts w:hint="eastAsia" w:ascii="楷体_GB2312" w:hAnsi="宋体" w:eastAsia="楷体_GB2312" w:cs="宋体"/>
          <w:sz w:val="22"/>
          <w:szCs w:val="22"/>
          <w:lang w:val="zh-TW" w:eastAsia="zh-TW" w:bidi="zh-TW"/>
        </w:rPr>
        <w:t>编制单位</w:t>
      </w:r>
      <w:r>
        <w:rPr>
          <w:rFonts w:hint="eastAsia" w:ascii="楷体_GB2312" w:hAnsi="宋体" w:eastAsia="楷体_GB2312" w:cs="宋体"/>
          <w:sz w:val="22"/>
          <w:szCs w:val="22"/>
          <w:lang w:val="zh-TW" w:eastAsia="zh-CN" w:bidi="zh-TW"/>
        </w:rPr>
        <w:t>：</w:t>
      </w:r>
    </w:p>
    <w:p w14:paraId="13C15B1C">
      <w:pPr>
        <w:spacing w:after="100" w:line="240" w:lineRule="auto"/>
        <w:ind w:firstLine="440"/>
        <w:jc w:val="both"/>
        <w:rPr>
          <w:rFonts w:ascii="楷体_GB2312" w:hAnsi="宋体" w:eastAsia="楷体_GB2312" w:cs="宋体"/>
          <w:sz w:val="24"/>
          <w:lang w:val="zh-TW" w:eastAsia="zh-TW" w:bidi="zh-TW"/>
        </w:rPr>
      </w:pPr>
      <w:r>
        <w:rPr>
          <w:rFonts w:hint="eastAsia" w:ascii="楷体_GB2312" w:hAnsi="宋体" w:eastAsia="楷体_GB2312" w:cs="宋体"/>
          <w:sz w:val="22"/>
          <w:szCs w:val="22"/>
          <w:lang w:eastAsia="zh-CN" w:bidi="zh-TW"/>
        </w:rPr>
        <w:t>审查单位：</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6"/>
        <w:gridCol w:w="1159"/>
        <w:gridCol w:w="4663"/>
        <w:gridCol w:w="1042"/>
        <w:gridCol w:w="1535"/>
        <w:tblGridChange w:id="0">
          <w:tblGrid>
            <w:gridCol w:w="596"/>
            <w:gridCol w:w="2"/>
            <w:gridCol w:w="1157"/>
            <w:gridCol w:w="4663"/>
            <w:gridCol w:w="1042"/>
            <w:gridCol w:w="1535"/>
          </w:tblGrid>
        </w:tblGridChange>
      </w:tblGrid>
      <w:tr w14:paraId="0838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7" w:hRule="exact"/>
          <w:jc w:val="center"/>
        </w:trPr>
        <w:tc>
          <w:tcPr>
            <w:tcW w:w="332" w:type="pct"/>
            <w:shd w:val="clear" w:color="auto" w:fill="FFFFFF"/>
            <w:vAlign w:val="center"/>
          </w:tcPr>
          <w:p w14:paraId="3DDE9568">
            <w:pPr>
              <w:spacing w:line="240" w:lineRule="auto"/>
              <w:ind w:firstLine="0" w:firstLineChars="0"/>
              <w:jc w:val="center"/>
              <w:rPr>
                <w:rFonts w:ascii="宋体" w:hAnsi="宋体" w:eastAsia="宋体" w:cs="宋体"/>
                <w:sz w:val="24"/>
                <w:lang w:eastAsia="zh-CN" w:bidi="zh-TW"/>
              </w:rPr>
            </w:pPr>
            <w:r>
              <w:rPr>
                <w:rFonts w:hint="eastAsia" w:ascii="宋体" w:hAnsi="宋体" w:eastAsia="宋体" w:cs="宋体"/>
                <w:sz w:val="24"/>
                <w:lang w:eastAsia="zh-CN" w:bidi="zh-TW"/>
              </w:rPr>
              <w:t>序号</w:t>
            </w:r>
          </w:p>
        </w:tc>
        <w:tc>
          <w:tcPr>
            <w:tcW w:w="3236" w:type="pct"/>
            <w:gridSpan w:val="2"/>
            <w:shd w:val="clear" w:color="auto" w:fill="FFFFFF"/>
            <w:vAlign w:val="center"/>
          </w:tcPr>
          <w:p w14:paraId="22FC986E">
            <w:pPr>
              <w:spacing w:line="240" w:lineRule="auto"/>
              <w:ind w:firstLine="0" w:firstLineChars="0"/>
              <w:jc w:val="center"/>
              <w:rPr>
                <w:rFonts w:ascii="宋体" w:hAnsi="宋体" w:eastAsia="宋体" w:cs="宋体"/>
                <w:sz w:val="24"/>
                <w:lang w:val="zh-TW" w:eastAsia="zh-TW" w:bidi="zh-TW"/>
              </w:rPr>
            </w:pPr>
            <w:r>
              <w:rPr>
                <w:rFonts w:ascii="宋体" w:hAnsi="宋体" w:eastAsia="宋体" w:cs="宋体"/>
                <w:sz w:val="24"/>
                <w:lang w:val="zh-TW" w:eastAsia="zh-TW" w:bidi="zh-TW"/>
              </w:rPr>
              <w:t>评价要素</w:t>
            </w:r>
          </w:p>
        </w:tc>
        <w:tc>
          <w:tcPr>
            <w:tcW w:w="579" w:type="pct"/>
            <w:shd w:val="clear" w:color="auto" w:fill="FFFFFF"/>
            <w:vAlign w:val="center"/>
          </w:tcPr>
          <w:p w14:paraId="7C50FD62">
            <w:pPr>
              <w:spacing w:line="240" w:lineRule="auto"/>
              <w:ind w:firstLine="0" w:firstLineChars="0"/>
              <w:jc w:val="center"/>
              <w:rPr>
                <w:rFonts w:ascii="宋体" w:hAnsi="宋体" w:eastAsia="宋体" w:cs="宋体"/>
                <w:sz w:val="24"/>
                <w:lang w:val="zh-TW" w:eastAsia="zh-TW" w:bidi="zh-TW"/>
              </w:rPr>
            </w:pPr>
            <w:r>
              <w:rPr>
                <w:rFonts w:ascii="宋体" w:hAnsi="宋体" w:eastAsia="宋体" w:cs="宋体"/>
                <w:sz w:val="24"/>
                <w:lang w:val="zh-TW" w:eastAsia="zh-TW" w:bidi="zh-TW"/>
              </w:rPr>
              <w:t>本项得分</w:t>
            </w:r>
          </w:p>
        </w:tc>
        <w:tc>
          <w:tcPr>
            <w:tcW w:w="852" w:type="pct"/>
            <w:shd w:val="clear" w:color="auto" w:fill="FFFFFF"/>
            <w:vAlign w:val="center"/>
          </w:tcPr>
          <w:p w14:paraId="4A5D1C89">
            <w:pPr>
              <w:spacing w:line="240" w:lineRule="auto"/>
              <w:ind w:firstLine="0" w:firstLineChars="0"/>
              <w:jc w:val="center"/>
              <w:rPr>
                <w:rFonts w:ascii="宋体" w:hAnsi="宋体" w:eastAsia="宋体" w:cs="宋体"/>
                <w:sz w:val="24"/>
                <w:lang w:eastAsia="zh-CN" w:bidi="zh-TW"/>
              </w:rPr>
            </w:pPr>
            <w:r>
              <w:rPr>
                <w:rFonts w:hint="eastAsia" w:ascii="宋体" w:hAnsi="宋体" w:eastAsia="宋体" w:cs="宋体"/>
                <w:sz w:val="24"/>
                <w:lang w:eastAsia="zh-CN" w:bidi="zh-TW"/>
              </w:rPr>
              <w:t>情况说明</w:t>
            </w:r>
          </w:p>
        </w:tc>
      </w:tr>
      <w:tr w14:paraId="45AA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5000" w:type="pct"/>
            <w:gridSpan w:val="5"/>
            <w:shd w:val="clear" w:color="auto" w:fill="FFFFFF"/>
            <w:vAlign w:val="center"/>
          </w:tcPr>
          <w:p w14:paraId="5C6E62B9">
            <w:pPr>
              <w:spacing w:line="240" w:lineRule="auto"/>
              <w:ind w:firstLine="0" w:firstLineChars="0"/>
              <w:jc w:val="center"/>
              <w:rPr>
                <w:rFonts w:hint="default" w:ascii="宋体" w:hAnsi="宋体" w:eastAsia="宋体" w:cs="宋体"/>
                <w:sz w:val="20"/>
                <w:szCs w:val="20"/>
                <w:lang w:val="en-US" w:eastAsia="zh-CN" w:bidi="zh-TW"/>
              </w:rPr>
            </w:pPr>
            <w:r>
              <w:rPr>
                <w:rFonts w:hint="eastAsia" w:ascii="宋体" w:hAnsi="宋体" w:eastAsia="宋体" w:cs="宋体"/>
                <w:sz w:val="20"/>
                <w:szCs w:val="20"/>
                <w:lang w:val="en-US" w:eastAsia="zh-CN" w:bidi="zh-TW"/>
              </w:rPr>
              <w:t>基础计分项</w:t>
            </w:r>
          </w:p>
        </w:tc>
      </w:tr>
      <w:tr w14:paraId="5941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80" w:hRule="exact"/>
          <w:jc w:val="center"/>
        </w:trPr>
        <w:tc>
          <w:tcPr>
            <w:tcW w:w="332" w:type="pct"/>
            <w:shd w:val="clear" w:color="auto" w:fill="FFFFFF"/>
            <w:vAlign w:val="center"/>
          </w:tcPr>
          <w:p w14:paraId="525502BC">
            <w:pPr>
              <w:spacing w:after="60" w:line="240" w:lineRule="auto"/>
              <w:ind w:firstLine="0" w:firstLineChars="0"/>
              <w:jc w:val="center"/>
              <w:rPr>
                <w:rFonts w:eastAsia="宋体"/>
                <w:color w:val="auto"/>
                <w:sz w:val="20"/>
                <w:szCs w:val="20"/>
                <w:lang w:eastAsia="zh-CN" w:bidi="zh-TW"/>
              </w:rPr>
            </w:pPr>
            <w:r>
              <w:rPr>
                <w:rFonts w:hint="eastAsia" w:asciiTheme="minorEastAsia" w:hAnsiTheme="minorEastAsia" w:eastAsiaTheme="minorEastAsia" w:cstheme="minorEastAsia"/>
                <w:color w:val="auto"/>
                <w:sz w:val="20"/>
                <w:szCs w:val="20"/>
                <w:lang w:eastAsia="zh-CN" w:bidi="zh-TW"/>
              </w:rPr>
              <w:t>1</w:t>
            </w:r>
          </w:p>
        </w:tc>
        <w:tc>
          <w:tcPr>
            <w:tcW w:w="644" w:type="pct"/>
            <w:shd w:val="clear" w:color="auto" w:fill="FFFFFF"/>
            <w:vAlign w:val="center"/>
          </w:tcPr>
          <w:p w14:paraId="113B3C96">
            <w:pPr>
              <w:spacing w:after="60" w:line="240" w:lineRule="auto"/>
              <w:ind w:firstLine="0" w:firstLineChars="0"/>
              <w:jc w:val="center"/>
              <w:rPr>
                <w:rFonts w:ascii="宋体" w:hAnsi="宋体" w:eastAsia="宋体" w:cs="宋体"/>
                <w:color w:val="auto"/>
                <w:sz w:val="20"/>
                <w:szCs w:val="20"/>
                <w:highlight w:val="none"/>
                <w:lang w:val="zh-TW" w:eastAsia="zh-TW" w:bidi="zh-TW"/>
              </w:rPr>
            </w:pPr>
            <w:r>
              <w:rPr>
                <w:rFonts w:ascii="宋体" w:hAnsi="宋体" w:eastAsia="宋体" w:cs="宋体"/>
                <w:color w:val="auto"/>
                <w:sz w:val="20"/>
                <w:szCs w:val="20"/>
                <w:highlight w:val="none"/>
                <w:lang w:val="zh-TW" w:eastAsia="zh-TW" w:bidi="zh-TW"/>
              </w:rPr>
              <w:t>成果完整性</w:t>
            </w:r>
            <w:r>
              <w:rPr>
                <w:rFonts w:hint="eastAsia" w:eastAsia="宋体"/>
                <w:color w:val="auto"/>
                <w:sz w:val="20"/>
                <w:szCs w:val="20"/>
                <w:highlight w:val="none"/>
                <w:lang w:val="zh-TW" w:eastAsia="zh-CN" w:bidi="zh-TW"/>
              </w:rPr>
              <w:t>（</w:t>
            </w:r>
            <w:r>
              <w:rPr>
                <w:rFonts w:ascii="宋体" w:hAnsi="宋体" w:eastAsia="宋体" w:cs="宋体"/>
                <w:color w:val="auto"/>
                <w:sz w:val="20"/>
                <w:szCs w:val="20"/>
                <w:highlight w:val="none"/>
                <w:lang w:val="zh-TW" w:eastAsia="zh-TW" w:bidi="zh-TW"/>
              </w:rPr>
              <w:t>本项</w:t>
            </w:r>
            <w:r>
              <w:rPr>
                <w:rFonts w:hint="eastAsia" w:ascii="宋体" w:hAnsi="宋体" w:eastAsia="宋体" w:cs="宋体"/>
                <w:color w:val="auto"/>
                <w:sz w:val="20"/>
                <w:szCs w:val="20"/>
                <w:highlight w:val="none"/>
                <w:lang w:eastAsia="zh-CN" w:bidi="zh-TW"/>
              </w:rPr>
              <w:t>基础分</w:t>
            </w:r>
            <w:r>
              <w:rPr>
                <w:rFonts w:ascii="宋体" w:hAnsi="宋体" w:eastAsia="宋体" w:cs="宋体"/>
                <w:color w:val="auto"/>
                <w:sz w:val="20"/>
                <w:szCs w:val="20"/>
                <w:highlight w:val="none"/>
                <w:lang w:val="zh-TW" w:eastAsia="zh-TW" w:bidi="zh-TW"/>
              </w:rPr>
              <w:t>1</w:t>
            </w:r>
            <w:r>
              <w:rPr>
                <w:rFonts w:hint="eastAsia" w:ascii="宋体" w:hAnsi="宋体" w:eastAsia="宋体" w:cs="宋体"/>
                <w:color w:val="auto"/>
                <w:sz w:val="20"/>
                <w:szCs w:val="20"/>
                <w:highlight w:val="none"/>
                <w:lang w:val="en-US" w:eastAsia="zh-CN" w:bidi="zh-TW"/>
              </w:rPr>
              <w:t>5</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p>
        </w:tc>
        <w:tc>
          <w:tcPr>
            <w:tcW w:w="2591" w:type="pct"/>
            <w:shd w:val="clear" w:color="auto" w:fill="FFFFFF"/>
            <w:vAlign w:val="center"/>
          </w:tcPr>
          <w:p w14:paraId="6414D57E">
            <w:pPr>
              <w:tabs>
                <w:tab w:val="left" w:pos="355"/>
              </w:tabs>
              <w:spacing w:line="320" w:lineRule="exact"/>
              <w:ind w:firstLine="0" w:firstLineChars="0"/>
              <w:jc w:val="both"/>
              <w:rPr>
                <w:rFonts w:ascii="宋体" w:hAnsi="宋体" w:eastAsia="PMingLiU" w:cs="宋体"/>
                <w:color w:val="auto"/>
                <w:sz w:val="20"/>
                <w:szCs w:val="20"/>
                <w:highlight w:val="none"/>
                <w:lang w:val="zh-TW" w:eastAsia="zh-TW" w:bidi="zh-TW"/>
              </w:rPr>
            </w:pPr>
            <w:r>
              <w:rPr>
                <w:rFonts w:hint="eastAsia" w:ascii="宋体" w:hAnsi="宋体" w:eastAsia="宋体" w:cs="宋体"/>
                <w:color w:val="auto"/>
                <w:sz w:val="20"/>
                <w:szCs w:val="20"/>
                <w:highlight w:val="none"/>
                <w:lang w:eastAsia="zh-CN" w:bidi="zh-TW"/>
              </w:rPr>
              <w:t>①</w:t>
            </w:r>
            <w:r>
              <w:rPr>
                <w:rFonts w:ascii="宋体" w:hAnsi="宋体" w:eastAsia="宋体" w:cs="宋体"/>
                <w:color w:val="auto"/>
                <w:sz w:val="20"/>
                <w:szCs w:val="20"/>
                <w:highlight w:val="none"/>
                <w:lang w:val="zh-TW" w:eastAsia="zh-TW" w:bidi="zh-TW"/>
              </w:rPr>
              <w:t>规划草案成果完整，内容、深度、文件格式符合</w:t>
            </w:r>
            <w:r>
              <w:rPr>
                <w:rFonts w:hint="eastAsia" w:ascii="宋体" w:hAnsi="宋体" w:eastAsia="宋体" w:cs="宋体"/>
                <w:color w:val="auto"/>
                <w:sz w:val="20"/>
                <w:szCs w:val="20"/>
                <w:highlight w:val="none"/>
                <w:lang w:eastAsia="zh-CN" w:bidi="zh-TW"/>
              </w:rPr>
              <w:t>相应指引</w:t>
            </w:r>
            <w:r>
              <w:rPr>
                <w:rFonts w:ascii="宋体" w:hAnsi="宋体" w:eastAsia="宋体" w:cs="宋体"/>
                <w:color w:val="auto"/>
                <w:sz w:val="20"/>
                <w:szCs w:val="20"/>
                <w:highlight w:val="none"/>
                <w:lang w:val="zh-TW" w:eastAsia="zh-TW" w:bidi="zh-TW"/>
              </w:rPr>
              <w:t>的要求，</w:t>
            </w:r>
            <w:r>
              <w:rPr>
                <w:rFonts w:hint="eastAsia" w:ascii="宋体" w:hAnsi="宋体" w:eastAsia="宋体" w:cs="宋体"/>
                <w:color w:val="auto"/>
                <w:sz w:val="20"/>
                <w:szCs w:val="20"/>
                <w:highlight w:val="none"/>
                <w:lang w:eastAsia="zh-CN" w:bidi="zh-TW"/>
              </w:rPr>
              <w:t>不扣分</w:t>
            </w:r>
            <w:r>
              <w:rPr>
                <w:rFonts w:ascii="宋体" w:hAnsi="宋体" w:eastAsia="宋体" w:cs="宋体"/>
                <w:color w:val="auto"/>
                <w:sz w:val="20"/>
                <w:szCs w:val="20"/>
                <w:highlight w:val="none"/>
                <w:lang w:val="zh-TW" w:eastAsia="zh-TW" w:bidi="zh-TW"/>
              </w:rPr>
              <w:t>；</w:t>
            </w:r>
          </w:p>
          <w:p w14:paraId="418B1D92">
            <w:pPr>
              <w:tabs>
                <w:tab w:val="left" w:pos="389"/>
              </w:tabs>
              <w:spacing w:line="320" w:lineRule="exact"/>
              <w:ind w:firstLine="0" w:firstLineChars="0"/>
              <w:jc w:val="both"/>
              <w:rPr>
                <w:rFonts w:ascii="宋体" w:hAnsi="宋体" w:eastAsia="宋体" w:cs="宋体"/>
                <w:color w:val="auto"/>
                <w:sz w:val="20"/>
                <w:szCs w:val="20"/>
                <w:highlight w:val="none"/>
                <w:lang w:val="zh-TW" w:eastAsia="zh-CN" w:bidi="zh-TW"/>
              </w:rPr>
            </w:pPr>
            <w:r>
              <w:rPr>
                <w:rFonts w:hint="eastAsia" w:ascii="宋体" w:hAnsi="宋体" w:eastAsia="宋体" w:cs="宋体"/>
                <w:color w:val="auto"/>
                <w:sz w:val="20"/>
                <w:szCs w:val="20"/>
                <w:highlight w:val="none"/>
                <w:lang w:eastAsia="zh-CN" w:bidi="zh-TW"/>
              </w:rPr>
              <w:t>②</w:t>
            </w:r>
            <w:r>
              <w:rPr>
                <w:rFonts w:ascii="宋体" w:hAnsi="宋体" w:eastAsia="宋体" w:cs="宋体"/>
                <w:color w:val="auto"/>
                <w:sz w:val="20"/>
                <w:szCs w:val="20"/>
                <w:highlight w:val="none"/>
                <w:lang w:val="zh-TW" w:eastAsia="zh-TW" w:bidi="zh-TW"/>
              </w:rPr>
              <w:t>规划草案成果不完整，内容构成或深度不满足</w:t>
            </w:r>
            <w:r>
              <w:rPr>
                <w:rFonts w:hint="eastAsia" w:ascii="宋体" w:hAnsi="宋体" w:eastAsia="宋体" w:cs="宋体"/>
                <w:color w:val="auto"/>
                <w:sz w:val="20"/>
                <w:szCs w:val="20"/>
                <w:highlight w:val="none"/>
                <w:lang w:eastAsia="zh-CN" w:bidi="zh-TW"/>
              </w:rPr>
              <w:t>相关</w:t>
            </w:r>
            <w:r>
              <w:rPr>
                <w:rFonts w:ascii="宋体" w:hAnsi="宋体" w:eastAsia="宋体" w:cs="宋体"/>
                <w:color w:val="auto"/>
                <w:sz w:val="20"/>
                <w:szCs w:val="20"/>
                <w:highlight w:val="none"/>
                <w:lang w:val="zh-TW" w:eastAsia="zh-TW" w:bidi="zh-TW"/>
              </w:rPr>
              <w:t>编制指引要求的，</w:t>
            </w:r>
            <w:r>
              <w:rPr>
                <w:rFonts w:hint="eastAsia" w:ascii="宋体" w:hAnsi="宋体" w:eastAsia="宋体" w:cs="宋体"/>
                <w:color w:val="auto"/>
                <w:sz w:val="20"/>
                <w:szCs w:val="20"/>
                <w:highlight w:val="none"/>
                <w:lang w:eastAsia="zh-CN" w:bidi="zh-TW"/>
              </w:rPr>
              <w:t>直接扣1</w:t>
            </w:r>
            <w:r>
              <w:rPr>
                <w:rFonts w:hint="eastAsia" w:ascii="宋体" w:hAnsi="宋体" w:eastAsia="宋体" w:cs="宋体"/>
                <w:color w:val="auto"/>
                <w:sz w:val="20"/>
                <w:szCs w:val="20"/>
                <w:highlight w:val="none"/>
                <w:lang w:val="en-US" w:eastAsia="zh-CN" w:bidi="zh-TW"/>
              </w:rPr>
              <w:t>5</w:t>
            </w:r>
            <w:r>
              <w:rPr>
                <w:rFonts w:hint="eastAsia" w:ascii="宋体" w:hAnsi="宋体" w:eastAsia="宋体" w:cs="宋体"/>
                <w:color w:val="auto"/>
                <w:sz w:val="20"/>
                <w:szCs w:val="20"/>
                <w:highlight w:val="none"/>
                <w:lang w:eastAsia="zh-CN" w:bidi="zh-TW"/>
              </w:rPr>
              <w:t>分</w:t>
            </w:r>
            <w:r>
              <w:rPr>
                <w:rFonts w:hint="eastAsia" w:ascii="宋体" w:hAnsi="宋体" w:eastAsia="宋体" w:cs="宋体"/>
                <w:color w:val="auto"/>
                <w:sz w:val="20"/>
                <w:szCs w:val="20"/>
                <w:highlight w:val="none"/>
                <w:lang w:val="zh-TW" w:eastAsia="zh-CN" w:bidi="zh-TW"/>
              </w:rPr>
              <w:t>；</w:t>
            </w:r>
          </w:p>
          <w:p w14:paraId="44EDE565">
            <w:pPr>
              <w:tabs>
                <w:tab w:val="left" w:pos="389"/>
              </w:tabs>
              <w:spacing w:line="320" w:lineRule="exact"/>
              <w:ind w:firstLine="0" w:firstLineChars="0"/>
              <w:jc w:val="both"/>
              <w:rPr>
                <w:rFonts w:ascii="宋体" w:hAnsi="宋体" w:eastAsia="宋体" w:cs="宋体"/>
                <w:color w:val="auto"/>
                <w:sz w:val="20"/>
                <w:szCs w:val="20"/>
                <w:highlight w:val="none"/>
                <w:lang w:val="zh-TW" w:eastAsia="zh-CN" w:bidi="zh-TW"/>
              </w:rPr>
            </w:pPr>
            <w:r>
              <w:rPr>
                <w:rFonts w:hint="eastAsia" w:ascii="宋体" w:hAnsi="宋体" w:eastAsia="宋体" w:cs="宋体"/>
                <w:color w:val="auto"/>
                <w:sz w:val="20"/>
                <w:szCs w:val="20"/>
                <w:highlight w:val="none"/>
                <w:lang w:val="zh-TW" w:eastAsia="zh-CN" w:bidi="zh-TW"/>
              </w:rPr>
              <w:t>③</w:t>
            </w:r>
            <w:r>
              <w:rPr>
                <w:rFonts w:ascii="宋体" w:hAnsi="宋体" w:eastAsia="宋体" w:cs="宋体"/>
                <w:color w:val="auto"/>
                <w:sz w:val="20"/>
                <w:szCs w:val="20"/>
                <w:highlight w:val="none"/>
                <w:lang w:val="zh-TW" w:eastAsia="zh-TW" w:bidi="zh-TW"/>
              </w:rPr>
              <w:t>规划草案送审成果缺失部分要求的文件格式，缺少1项扣</w:t>
            </w:r>
            <w:r>
              <w:rPr>
                <w:rFonts w:hint="eastAsia" w:ascii="宋体" w:hAnsi="宋体" w:eastAsia="宋体" w:cs="宋体"/>
                <w:color w:val="auto"/>
                <w:sz w:val="20"/>
                <w:szCs w:val="20"/>
                <w:highlight w:val="none"/>
                <w:lang w:eastAsia="zh-CN" w:bidi="zh-TW"/>
              </w:rPr>
              <w:t>1</w:t>
            </w:r>
            <w:r>
              <w:rPr>
                <w:rFonts w:ascii="宋体" w:hAnsi="宋体" w:eastAsia="宋体" w:cs="宋体"/>
                <w:color w:val="auto"/>
                <w:sz w:val="20"/>
                <w:szCs w:val="20"/>
                <w:highlight w:val="none"/>
                <w:lang w:val="zh-TW" w:eastAsia="zh-TW" w:bidi="zh-TW"/>
              </w:rPr>
              <w:t>分，最多扣1</w:t>
            </w:r>
            <w:r>
              <w:rPr>
                <w:rFonts w:hint="eastAsia" w:ascii="宋体" w:hAnsi="宋体" w:eastAsia="宋体" w:cs="宋体"/>
                <w:color w:val="auto"/>
                <w:sz w:val="20"/>
                <w:szCs w:val="20"/>
                <w:highlight w:val="none"/>
                <w:lang w:val="en-US" w:eastAsia="zh-CN" w:bidi="zh-TW"/>
              </w:rPr>
              <w:t>5</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p>
        </w:tc>
        <w:tc>
          <w:tcPr>
            <w:tcW w:w="579" w:type="pct"/>
            <w:shd w:val="clear" w:color="auto" w:fill="FFFFFF"/>
          </w:tcPr>
          <w:p w14:paraId="5EE3068F">
            <w:pPr>
              <w:spacing w:line="240" w:lineRule="auto"/>
              <w:ind w:firstLine="0" w:firstLineChars="0"/>
              <w:rPr>
                <w:rFonts w:ascii="宋体" w:hAnsi="宋体" w:eastAsia="宋体" w:cs="宋体"/>
                <w:sz w:val="20"/>
                <w:szCs w:val="20"/>
                <w:lang w:val="zh-TW" w:eastAsia="zh-TW" w:bidi="zh-TW"/>
              </w:rPr>
            </w:pPr>
          </w:p>
        </w:tc>
        <w:tc>
          <w:tcPr>
            <w:tcW w:w="852" w:type="pct"/>
            <w:shd w:val="clear" w:color="auto" w:fill="FFFFFF"/>
          </w:tcPr>
          <w:p w14:paraId="5636E692">
            <w:pPr>
              <w:spacing w:line="240" w:lineRule="auto"/>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CN" w:bidi="zh-TW"/>
              </w:rPr>
              <w:t>（以</w:t>
            </w:r>
            <w:r>
              <w:rPr>
                <w:rFonts w:hint="eastAsia" w:ascii="宋体" w:hAnsi="宋体" w:eastAsia="宋体" w:cs="宋体"/>
                <w:sz w:val="20"/>
                <w:szCs w:val="20"/>
                <w:lang w:val="zh-TW" w:eastAsia="zh-TW" w:bidi="zh-TW"/>
              </w:rPr>
              <w:t>第三方技术审查报告或补正通知书作为</w:t>
            </w:r>
            <w:r>
              <w:rPr>
                <w:rFonts w:hint="eastAsia" w:ascii="宋体" w:hAnsi="宋体" w:eastAsia="宋体" w:cs="宋体"/>
                <w:sz w:val="20"/>
                <w:szCs w:val="20"/>
                <w:lang w:val="zh-TW" w:eastAsia="zh-CN" w:bidi="zh-TW"/>
              </w:rPr>
              <w:t>得分及</w:t>
            </w:r>
            <w:r>
              <w:rPr>
                <w:rFonts w:hint="eastAsia" w:ascii="宋体" w:hAnsi="宋体" w:eastAsia="宋体" w:cs="宋体"/>
                <w:sz w:val="20"/>
                <w:szCs w:val="20"/>
                <w:lang w:val="zh-TW" w:eastAsia="zh-TW" w:bidi="zh-TW"/>
              </w:rPr>
              <w:t>扣分依据</w:t>
            </w:r>
            <w:r>
              <w:rPr>
                <w:rFonts w:hint="eastAsia" w:ascii="宋体" w:hAnsi="宋体" w:eastAsia="宋体" w:cs="宋体"/>
                <w:sz w:val="20"/>
                <w:szCs w:val="20"/>
                <w:lang w:val="zh-TW" w:eastAsia="zh-CN" w:bidi="zh-TW"/>
              </w:rPr>
              <w:t>。）</w:t>
            </w:r>
          </w:p>
        </w:tc>
      </w:tr>
      <w:tr w14:paraId="15A5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8" w:hRule="exact"/>
          <w:jc w:val="center"/>
        </w:trPr>
        <w:tc>
          <w:tcPr>
            <w:tcW w:w="332" w:type="pct"/>
            <w:shd w:val="clear" w:color="auto" w:fill="FFFFFF"/>
            <w:vAlign w:val="center"/>
          </w:tcPr>
          <w:p w14:paraId="0C33B773">
            <w:pPr>
              <w:spacing w:after="60" w:line="240" w:lineRule="auto"/>
              <w:ind w:firstLine="0" w:firstLineChars="0"/>
              <w:jc w:val="center"/>
              <w:rPr>
                <w:rFonts w:ascii="宋体" w:hAnsi="宋体" w:eastAsia="宋体" w:cs="宋体"/>
                <w:color w:val="auto"/>
                <w:sz w:val="20"/>
                <w:szCs w:val="20"/>
                <w:lang w:eastAsia="zh-CN" w:bidi="zh-TW"/>
              </w:rPr>
            </w:pPr>
            <w:r>
              <w:rPr>
                <w:rFonts w:hint="eastAsia" w:ascii="宋体" w:hAnsi="宋体" w:eastAsia="宋体" w:cs="宋体"/>
                <w:color w:val="auto"/>
                <w:sz w:val="20"/>
                <w:szCs w:val="20"/>
                <w:lang w:eastAsia="zh-CN" w:bidi="zh-TW"/>
              </w:rPr>
              <w:t>2</w:t>
            </w:r>
          </w:p>
        </w:tc>
        <w:tc>
          <w:tcPr>
            <w:tcW w:w="644" w:type="pct"/>
            <w:shd w:val="clear" w:color="auto" w:fill="FFFFFF"/>
            <w:vAlign w:val="center"/>
          </w:tcPr>
          <w:p w14:paraId="56228289">
            <w:pPr>
              <w:spacing w:line="302" w:lineRule="exact"/>
              <w:ind w:firstLine="0" w:firstLineChars="0"/>
              <w:jc w:val="center"/>
              <w:rPr>
                <w:rFonts w:ascii="宋体" w:hAnsi="宋体" w:eastAsia="宋体" w:cs="宋体"/>
                <w:color w:val="auto"/>
                <w:sz w:val="20"/>
                <w:szCs w:val="20"/>
                <w:highlight w:val="none"/>
                <w:lang w:val="zh-TW" w:eastAsia="zh-TW" w:bidi="zh-TW"/>
              </w:rPr>
            </w:pPr>
            <w:r>
              <w:rPr>
                <w:rFonts w:ascii="宋体" w:hAnsi="宋体" w:eastAsia="宋体" w:cs="宋体"/>
                <w:color w:val="auto"/>
                <w:sz w:val="20"/>
                <w:szCs w:val="20"/>
                <w:highlight w:val="none"/>
                <w:lang w:val="zh-TW" w:eastAsia="zh-TW" w:bidi="zh-TW"/>
              </w:rPr>
              <w:t>成果</w:t>
            </w:r>
            <w:r>
              <w:rPr>
                <w:rFonts w:hint="eastAsia" w:ascii="宋体" w:hAnsi="宋体" w:eastAsia="宋体" w:cs="宋体"/>
                <w:color w:val="auto"/>
                <w:sz w:val="20"/>
                <w:szCs w:val="20"/>
                <w:highlight w:val="none"/>
                <w:lang w:eastAsia="zh-CN" w:bidi="zh-TW"/>
              </w:rPr>
              <w:t>规范</w:t>
            </w:r>
            <w:r>
              <w:rPr>
                <w:rFonts w:ascii="宋体" w:hAnsi="宋体" w:eastAsia="宋体" w:cs="宋体"/>
                <w:color w:val="auto"/>
                <w:sz w:val="20"/>
                <w:szCs w:val="20"/>
                <w:highlight w:val="none"/>
                <w:lang w:val="zh-TW" w:eastAsia="zh-TW" w:bidi="zh-TW"/>
              </w:rPr>
              <w:t>性</w:t>
            </w:r>
            <w:r>
              <w:rPr>
                <w:rFonts w:hint="eastAsia" w:ascii="宋体" w:hAnsi="宋体" w:eastAsia="宋体" w:cs="宋体"/>
                <w:color w:val="auto"/>
                <w:sz w:val="20"/>
                <w:szCs w:val="20"/>
                <w:highlight w:val="none"/>
                <w:lang w:val="zh-TW" w:eastAsia="zh-TW" w:bidi="zh-TW"/>
              </w:rPr>
              <w:t>（</w:t>
            </w:r>
            <w:r>
              <w:rPr>
                <w:rFonts w:ascii="宋体" w:hAnsi="宋体" w:eastAsia="宋体" w:cs="宋体"/>
                <w:color w:val="auto"/>
                <w:sz w:val="20"/>
                <w:szCs w:val="20"/>
                <w:highlight w:val="none"/>
                <w:lang w:val="zh-TW" w:eastAsia="zh-TW" w:bidi="zh-TW"/>
              </w:rPr>
              <w:t>本项</w:t>
            </w:r>
            <w:r>
              <w:rPr>
                <w:rFonts w:hint="eastAsia" w:ascii="宋体" w:hAnsi="宋体" w:eastAsia="宋体" w:cs="宋体"/>
                <w:color w:val="auto"/>
                <w:sz w:val="20"/>
                <w:szCs w:val="20"/>
                <w:highlight w:val="none"/>
                <w:lang w:eastAsia="zh-CN" w:bidi="zh-TW"/>
              </w:rPr>
              <w:t>基础分</w:t>
            </w:r>
            <w:r>
              <w:rPr>
                <w:rFonts w:hint="eastAsia" w:ascii="宋体" w:hAnsi="宋体" w:eastAsia="宋体" w:cs="宋体"/>
                <w:color w:val="auto"/>
                <w:sz w:val="20"/>
                <w:szCs w:val="20"/>
                <w:highlight w:val="none"/>
                <w:lang w:val="en-US" w:eastAsia="zh-CN" w:bidi="zh-TW"/>
              </w:rPr>
              <w:t>30</w:t>
            </w:r>
            <w:r>
              <w:rPr>
                <w:rFonts w:ascii="宋体" w:hAnsi="宋体" w:eastAsia="宋体" w:cs="宋体"/>
                <w:color w:val="auto"/>
                <w:sz w:val="20"/>
                <w:szCs w:val="20"/>
                <w:highlight w:val="none"/>
                <w:lang w:val="zh-TW" w:eastAsia="zh-TW" w:bidi="zh-TW"/>
              </w:rPr>
              <w:t>分）</w:t>
            </w:r>
          </w:p>
        </w:tc>
        <w:tc>
          <w:tcPr>
            <w:tcW w:w="2591" w:type="pct"/>
            <w:shd w:val="clear" w:color="auto" w:fill="FFFFFF"/>
            <w:vAlign w:val="center"/>
          </w:tcPr>
          <w:p w14:paraId="030B419C">
            <w:pPr>
              <w:spacing w:line="312" w:lineRule="exact"/>
              <w:ind w:firstLine="0" w:firstLineChars="0"/>
              <w:jc w:val="both"/>
              <w:rPr>
                <w:rFonts w:ascii="宋体" w:hAnsi="宋体" w:eastAsia="PMingLiU" w:cs="宋体"/>
                <w:color w:val="auto"/>
                <w:sz w:val="20"/>
                <w:szCs w:val="20"/>
                <w:highlight w:val="none"/>
                <w:lang w:val="zh-TW" w:eastAsia="zh-TW" w:bidi="zh-TW"/>
              </w:rPr>
            </w:pPr>
            <w:r>
              <w:rPr>
                <w:rFonts w:hint="eastAsia" w:ascii="宋体" w:hAnsi="宋体" w:eastAsia="宋体" w:cs="宋体"/>
                <w:color w:val="auto"/>
                <w:sz w:val="20"/>
                <w:szCs w:val="20"/>
                <w:highlight w:val="none"/>
                <w:lang w:eastAsia="zh-CN" w:bidi="zh-TW"/>
              </w:rPr>
              <w:t>①</w:t>
            </w:r>
            <w:r>
              <w:rPr>
                <w:rFonts w:ascii="宋体" w:hAnsi="宋体" w:eastAsia="宋体" w:cs="宋体"/>
                <w:color w:val="auto"/>
                <w:sz w:val="20"/>
                <w:szCs w:val="20"/>
                <w:highlight w:val="none"/>
                <w:lang w:val="zh-TW" w:eastAsia="zh-TW" w:bidi="zh-TW"/>
              </w:rPr>
              <w:t>规划草案成果编制质量高，内容、深度及制图规范达到相关</w:t>
            </w:r>
            <w:r>
              <w:rPr>
                <w:rFonts w:hint="eastAsia" w:ascii="宋体" w:hAnsi="宋体" w:eastAsia="宋体" w:cs="宋体"/>
                <w:color w:val="auto"/>
                <w:sz w:val="20"/>
                <w:szCs w:val="20"/>
                <w:highlight w:val="none"/>
                <w:lang w:val="zh-TW" w:eastAsia="zh-TW" w:bidi="zh-TW"/>
              </w:rPr>
              <w:t>技术规范</w:t>
            </w:r>
            <w:r>
              <w:rPr>
                <w:rFonts w:ascii="宋体" w:hAnsi="宋体" w:eastAsia="宋体" w:cs="宋体"/>
                <w:color w:val="auto"/>
                <w:sz w:val="20"/>
                <w:szCs w:val="20"/>
                <w:highlight w:val="none"/>
                <w:lang w:val="zh-TW" w:eastAsia="zh-TW" w:bidi="zh-TW"/>
              </w:rPr>
              <w:t>要求，规范性审查未发现错误的，</w:t>
            </w:r>
            <w:r>
              <w:rPr>
                <w:rFonts w:hint="eastAsia" w:ascii="宋体" w:hAnsi="宋体" w:eastAsia="宋体" w:cs="宋体"/>
                <w:color w:val="auto"/>
                <w:sz w:val="20"/>
                <w:szCs w:val="20"/>
                <w:highlight w:val="none"/>
                <w:lang w:eastAsia="zh-CN" w:bidi="zh-TW"/>
              </w:rPr>
              <w:t>不扣分</w:t>
            </w:r>
            <w:r>
              <w:rPr>
                <w:rFonts w:ascii="宋体" w:hAnsi="宋体" w:eastAsia="宋体" w:cs="宋体"/>
                <w:color w:val="auto"/>
                <w:sz w:val="20"/>
                <w:szCs w:val="20"/>
                <w:highlight w:val="none"/>
                <w:lang w:val="zh-TW" w:eastAsia="zh-TW" w:bidi="zh-TW"/>
              </w:rPr>
              <w:t>；</w:t>
            </w:r>
          </w:p>
          <w:p w14:paraId="3A6466B0">
            <w:pPr>
              <w:spacing w:line="312" w:lineRule="exact"/>
              <w:ind w:firstLine="0" w:firstLineChars="0"/>
              <w:jc w:val="both"/>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②规划草案成果在规范性审查中存在重大规范性失误的，一次扣1</w:t>
            </w:r>
            <w:r>
              <w:rPr>
                <w:rFonts w:hint="eastAsia" w:ascii="宋体" w:hAnsi="宋体" w:eastAsia="宋体" w:cs="宋体"/>
                <w:color w:val="auto"/>
                <w:sz w:val="20"/>
                <w:szCs w:val="20"/>
                <w:highlight w:val="none"/>
                <w:lang w:val="en-US" w:eastAsia="zh-CN" w:bidi="zh-TW"/>
              </w:rPr>
              <w:t>5</w:t>
            </w:r>
            <w:r>
              <w:rPr>
                <w:rFonts w:hint="eastAsia" w:ascii="宋体" w:hAnsi="宋体" w:eastAsia="宋体" w:cs="宋体"/>
                <w:color w:val="auto"/>
                <w:sz w:val="20"/>
                <w:szCs w:val="20"/>
                <w:highlight w:val="none"/>
                <w:lang w:eastAsia="zh-CN" w:bidi="zh-TW"/>
              </w:rPr>
              <w:t>分，最多扣</w:t>
            </w:r>
            <w:r>
              <w:rPr>
                <w:rFonts w:hint="eastAsia" w:ascii="宋体" w:hAnsi="宋体" w:eastAsia="宋体" w:cs="宋体"/>
                <w:color w:val="auto"/>
                <w:sz w:val="20"/>
                <w:szCs w:val="20"/>
                <w:highlight w:val="none"/>
                <w:lang w:val="en-US" w:eastAsia="zh-CN" w:bidi="zh-TW"/>
              </w:rPr>
              <w:t>30</w:t>
            </w:r>
            <w:r>
              <w:rPr>
                <w:rFonts w:hint="eastAsia" w:ascii="宋体" w:hAnsi="宋体" w:eastAsia="宋体" w:cs="宋体"/>
                <w:color w:val="auto"/>
                <w:sz w:val="20"/>
                <w:szCs w:val="20"/>
                <w:highlight w:val="none"/>
                <w:lang w:eastAsia="zh-CN" w:bidi="zh-TW"/>
              </w:rPr>
              <w:t>分</w:t>
            </w:r>
            <w:r>
              <w:rPr>
                <w:rFonts w:hint="eastAsia" w:ascii="宋体" w:hAnsi="宋体" w:eastAsia="宋体" w:cs="宋体"/>
                <w:color w:val="auto"/>
                <w:sz w:val="20"/>
                <w:szCs w:val="20"/>
                <w:highlight w:val="none"/>
                <w:lang w:eastAsia="zh-CN" w:bidi="zh-TW"/>
              </w:rPr>
              <w:t>；</w:t>
            </w:r>
          </w:p>
          <w:p w14:paraId="1AC087FA">
            <w:pPr>
              <w:spacing w:line="312" w:lineRule="exact"/>
              <w:ind w:firstLine="0" w:firstLineChars="0"/>
              <w:jc w:val="both"/>
              <w:rPr>
                <w:rFonts w:ascii="宋体" w:hAnsi="宋体" w:eastAsia="PMingLiU" w:cs="宋体"/>
                <w:color w:val="auto"/>
                <w:sz w:val="20"/>
                <w:szCs w:val="20"/>
                <w:highlight w:val="none"/>
                <w:lang w:val="zh-TW" w:eastAsia="zh-TW" w:bidi="zh-TW"/>
              </w:rPr>
            </w:pPr>
            <w:r>
              <w:rPr>
                <w:rFonts w:hint="eastAsia" w:ascii="宋体" w:hAnsi="宋体" w:eastAsia="宋体" w:cs="宋体"/>
                <w:color w:val="auto"/>
                <w:sz w:val="20"/>
                <w:szCs w:val="20"/>
                <w:highlight w:val="none"/>
                <w:lang w:eastAsia="zh-CN" w:bidi="zh-TW"/>
              </w:rPr>
              <w:t>③</w:t>
            </w:r>
            <w:r>
              <w:rPr>
                <w:rFonts w:ascii="宋体" w:hAnsi="宋体" w:eastAsia="宋体" w:cs="宋体"/>
                <w:color w:val="auto"/>
                <w:sz w:val="20"/>
                <w:szCs w:val="20"/>
                <w:highlight w:val="none"/>
                <w:lang w:val="zh-TW" w:eastAsia="zh-TW" w:bidi="zh-TW"/>
              </w:rPr>
              <w:t>规划草案</w:t>
            </w:r>
            <w:r>
              <w:rPr>
                <w:rFonts w:hint="eastAsia" w:ascii="宋体" w:hAnsi="宋体" w:eastAsia="宋体" w:cs="宋体"/>
                <w:color w:val="auto"/>
                <w:sz w:val="20"/>
                <w:szCs w:val="20"/>
                <w:highlight w:val="none"/>
                <w:lang w:eastAsia="zh-CN" w:bidi="zh-TW"/>
              </w:rPr>
              <w:t>成果</w:t>
            </w:r>
            <w:r>
              <w:rPr>
                <w:rFonts w:ascii="宋体" w:hAnsi="宋体" w:eastAsia="宋体" w:cs="宋体"/>
                <w:color w:val="auto"/>
                <w:sz w:val="20"/>
                <w:szCs w:val="20"/>
                <w:highlight w:val="none"/>
                <w:lang w:val="zh-TW" w:eastAsia="zh-TW" w:bidi="zh-TW"/>
              </w:rPr>
              <w:t>及制图</w:t>
            </w:r>
            <w:r>
              <w:rPr>
                <w:rFonts w:hint="eastAsia" w:ascii="宋体" w:hAnsi="宋体" w:eastAsia="宋体" w:cs="宋体"/>
                <w:color w:val="auto"/>
                <w:sz w:val="20"/>
                <w:szCs w:val="20"/>
                <w:highlight w:val="none"/>
                <w:lang w:eastAsia="zh-CN" w:bidi="zh-TW"/>
              </w:rPr>
              <w:t>规范性</w:t>
            </w:r>
            <w:r>
              <w:rPr>
                <w:rFonts w:ascii="宋体" w:hAnsi="宋体" w:eastAsia="宋体" w:cs="宋体"/>
                <w:color w:val="auto"/>
                <w:sz w:val="20"/>
                <w:szCs w:val="20"/>
                <w:highlight w:val="none"/>
                <w:lang w:val="zh-TW" w:eastAsia="zh-TW" w:bidi="zh-TW"/>
              </w:rPr>
              <w:t>审查每发现1条错误扣</w:t>
            </w:r>
            <w:r>
              <w:rPr>
                <w:rFonts w:hint="eastAsia" w:ascii="宋体" w:hAnsi="宋体" w:eastAsia="宋体" w:cs="宋体"/>
                <w:color w:val="auto"/>
                <w:sz w:val="20"/>
                <w:szCs w:val="20"/>
                <w:highlight w:val="none"/>
                <w:lang w:eastAsia="zh-CN" w:bidi="zh-TW"/>
              </w:rPr>
              <w:t>1</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r>
              <w:rPr>
                <w:rFonts w:ascii="宋体" w:hAnsi="宋体" w:eastAsia="宋体" w:cs="宋体"/>
                <w:color w:val="auto"/>
                <w:sz w:val="20"/>
                <w:szCs w:val="20"/>
                <w:highlight w:val="none"/>
                <w:lang w:val="zh-TW" w:eastAsia="zh-TW" w:bidi="zh-TW"/>
              </w:rPr>
              <w:t>最多扣</w:t>
            </w:r>
            <w:r>
              <w:rPr>
                <w:rFonts w:hint="eastAsia" w:ascii="宋体" w:hAnsi="宋体" w:eastAsia="宋体" w:cs="宋体"/>
                <w:color w:val="auto"/>
                <w:sz w:val="20"/>
                <w:szCs w:val="20"/>
                <w:highlight w:val="none"/>
                <w:lang w:val="en-US" w:eastAsia="zh-CN" w:bidi="zh-TW"/>
              </w:rPr>
              <w:t>3</w:t>
            </w:r>
            <w:r>
              <w:rPr>
                <w:rFonts w:ascii="宋体" w:hAnsi="宋体" w:eastAsia="宋体" w:cs="宋体"/>
                <w:color w:val="auto"/>
                <w:sz w:val="20"/>
                <w:szCs w:val="20"/>
                <w:highlight w:val="none"/>
                <w:lang w:val="zh-TW" w:eastAsia="zh-TW" w:bidi="zh-TW"/>
              </w:rPr>
              <w:t>0分。</w:t>
            </w:r>
          </w:p>
        </w:tc>
        <w:tc>
          <w:tcPr>
            <w:tcW w:w="579" w:type="pct"/>
            <w:shd w:val="clear" w:color="auto" w:fill="FFFFFF"/>
          </w:tcPr>
          <w:p w14:paraId="6D696BC4">
            <w:pPr>
              <w:spacing w:line="240" w:lineRule="auto"/>
              <w:ind w:firstLine="0" w:firstLineChars="0"/>
              <w:rPr>
                <w:rFonts w:eastAsia="Times New Roman"/>
                <w:sz w:val="20"/>
                <w:szCs w:val="20"/>
                <w:lang w:eastAsia="zh-CN"/>
              </w:rPr>
            </w:pPr>
          </w:p>
        </w:tc>
        <w:tc>
          <w:tcPr>
            <w:tcW w:w="852" w:type="pct"/>
            <w:shd w:val="clear" w:color="auto" w:fill="FFFFFF"/>
          </w:tcPr>
          <w:p w14:paraId="39534AA6">
            <w:pPr>
              <w:spacing w:line="240" w:lineRule="auto"/>
              <w:ind w:firstLine="0" w:firstLineChars="0"/>
              <w:rPr>
                <w:rFonts w:eastAsia="Times New Roman"/>
                <w:sz w:val="20"/>
                <w:szCs w:val="20"/>
                <w:lang w:eastAsia="zh-CN"/>
              </w:rPr>
            </w:pPr>
            <w:r>
              <w:rPr>
                <w:rFonts w:hint="eastAsia" w:ascii="宋体" w:hAnsi="宋体" w:eastAsia="宋体" w:cs="宋体"/>
                <w:sz w:val="20"/>
                <w:szCs w:val="20"/>
                <w:lang w:val="zh-TW" w:eastAsia="zh-CN" w:bidi="zh-TW"/>
              </w:rPr>
              <w:t>（以</w:t>
            </w:r>
            <w:r>
              <w:rPr>
                <w:rFonts w:hint="eastAsia" w:ascii="宋体" w:hAnsi="宋体" w:eastAsia="宋体" w:cs="宋体"/>
                <w:sz w:val="20"/>
                <w:szCs w:val="20"/>
                <w:lang w:val="zh-TW" w:eastAsia="zh-TW" w:bidi="zh-TW"/>
              </w:rPr>
              <w:t>第三方技术审查报告或补正通知书作为</w:t>
            </w:r>
            <w:r>
              <w:rPr>
                <w:rFonts w:hint="eastAsia" w:ascii="宋体" w:hAnsi="宋体" w:eastAsia="宋体" w:cs="宋体"/>
                <w:sz w:val="20"/>
                <w:szCs w:val="20"/>
                <w:lang w:val="zh-TW" w:eastAsia="zh-CN" w:bidi="zh-TW"/>
              </w:rPr>
              <w:t>得分及</w:t>
            </w:r>
            <w:r>
              <w:rPr>
                <w:rFonts w:hint="eastAsia" w:ascii="宋体" w:hAnsi="宋体" w:eastAsia="宋体" w:cs="宋体"/>
                <w:sz w:val="20"/>
                <w:szCs w:val="20"/>
                <w:lang w:val="zh-TW" w:eastAsia="zh-TW" w:bidi="zh-TW"/>
              </w:rPr>
              <w:t>扣分依据</w:t>
            </w:r>
            <w:r>
              <w:rPr>
                <w:rFonts w:hint="eastAsia" w:ascii="宋体" w:hAnsi="宋体" w:eastAsia="宋体" w:cs="宋体"/>
                <w:sz w:val="20"/>
                <w:szCs w:val="20"/>
                <w:lang w:val="zh-TW" w:eastAsia="zh-CN" w:bidi="zh-TW"/>
              </w:rPr>
              <w:t>。）</w:t>
            </w:r>
          </w:p>
        </w:tc>
      </w:tr>
      <w:tr w14:paraId="797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44" w:hRule="exact"/>
          <w:jc w:val="center"/>
        </w:trPr>
        <w:tc>
          <w:tcPr>
            <w:tcW w:w="332" w:type="pct"/>
            <w:shd w:val="clear" w:color="auto" w:fill="FFFFFF"/>
            <w:vAlign w:val="center"/>
          </w:tcPr>
          <w:p w14:paraId="3EF70520">
            <w:pPr>
              <w:spacing w:after="60" w:line="240" w:lineRule="auto"/>
              <w:ind w:firstLine="0" w:firstLineChars="0"/>
              <w:jc w:val="center"/>
              <w:rPr>
                <w:rFonts w:eastAsia="宋体"/>
                <w:color w:val="auto"/>
                <w:sz w:val="20"/>
                <w:szCs w:val="20"/>
                <w:lang w:eastAsia="zh-CN" w:bidi="zh-TW"/>
              </w:rPr>
            </w:pPr>
            <w:r>
              <w:rPr>
                <w:rFonts w:hint="eastAsia" w:eastAsia="宋体"/>
                <w:color w:val="auto"/>
                <w:sz w:val="20"/>
                <w:szCs w:val="20"/>
                <w:lang w:eastAsia="zh-CN" w:bidi="zh-TW"/>
              </w:rPr>
              <w:t>3</w:t>
            </w:r>
          </w:p>
        </w:tc>
        <w:tc>
          <w:tcPr>
            <w:tcW w:w="644" w:type="pct"/>
            <w:shd w:val="clear" w:color="auto" w:fill="FFFFFF"/>
            <w:vAlign w:val="center"/>
          </w:tcPr>
          <w:p w14:paraId="13A40CA5">
            <w:pPr>
              <w:spacing w:after="60" w:line="240" w:lineRule="auto"/>
              <w:ind w:firstLine="0" w:firstLineChars="0"/>
              <w:jc w:val="center"/>
              <w:rPr>
                <w:rFonts w:eastAsia="宋体"/>
                <w:color w:val="auto"/>
                <w:sz w:val="20"/>
                <w:szCs w:val="20"/>
                <w:highlight w:val="none"/>
                <w:lang w:eastAsia="zh-CN" w:bidi="zh-TW"/>
              </w:rPr>
            </w:pPr>
            <w:r>
              <w:rPr>
                <w:rFonts w:ascii="宋体" w:hAnsi="宋体" w:eastAsia="宋体" w:cs="宋体"/>
                <w:color w:val="auto"/>
                <w:sz w:val="20"/>
                <w:szCs w:val="20"/>
                <w:highlight w:val="none"/>
                <w:lang w:val="zh-TW" w:eastAsia="zh-TW" w:bidi="zh-TW"/>
              </w:rPr>
              <w:t>技术</w:t>
            </w:r>
            <w:r>
              <w:rPr>
                <w:rFonts w:hint="eastAsia" w:ascii="宋体" w:hAnsi="宋体" w:eastAsia="宋体" w:cs="宋体"/>
                <w:color w:val="auto"/>
                <w:sz w:val="20"/>
                <w:szCs w:val="20"/>
                <w:highlight w:val="none"/>
                <w:lang w:eastAsia="zh-CN" w:bidi="zh-TW"/>
              </w:rPr>
              <w:t>符合性</w:t>
            </w:r>
            <w:r>
              <w:rPr>
                <w:rFonts w:hint="eastAsia" w:eastAsia="宋体"/>
                <w:color w:val="auto"/>
                <w:sz w:val="20"/>
                <w:szCs w:val="20"/>
                <w:highlight w:val="none"/>
                <w:lang w:val="zh-TW" w:eastAsia="zh-CN" w:bidi="zh-TW"/>
              </w:rPr>
              <w:t>（</w:t>
            </w:r>
            <w:r>
              <w:rPr>
                <w:rFonts w:ascii="宋体" w:hAnsi="宋体" w:eastAsia="宋体" w:cs="宋体"/>
                <w:color w:val="auto"/>
                <w:sz w:val="20"/>
                <w:szCs w:val="20"/>
                <w:highlight w:val="none"/>
                <w:lang w:val="zh-TW" w:eastAsia="zh-TW" w:bidi="zh-TW"/>
              </w:rPr>
              <w:t>本项</w:t>
            </w:r>
            <w:r>
              <w:rPr>
                <w:rFonts w:hint="eastAsia" w:ascii="宋体" w:hAnsi="宋体" w:eastAsia="宋体" w:cs="宋体"/>
                <w:color w:val="auto"/>
                <w:sz w:val="20"/>
                <w:szCs w:val="20"/>
                <w:highlight w:val="none"/>
                <w:lang w:eastAsia="zh-CN" w:bidi="zh-TW"/>
              </w:rPr>
              <w:t>基础分1</w:t>
            </w:r>
            <w:r>
              <w:rPr>
                <w:rFonts w:hint="eastAsia" w:ascii="宋体" w:hAnsi="宋体" w:eastAsia="宋体" w:cs="宋体"/>
                <w:color w:val="auto"/>
                <w:sz w:val="20"/>
                <w:szCs w:val="20"/>
                <w:highlight w:val="none"/>
                <w:lang w:val="en-US" w:eastAsia="zh-CN" w:bidi="zh-TW"/>
              </w:rPr>
              <w:t>5</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p>
        </w:tc>
        <w:tc>
          <w:tcPr>
            <w:tcW w:w="2591" w:type="pct"/>
            <w:shd w:val="clear" w:color="auto" w:fill="FFFFFF"/>
            <w:vAlign w:val="center"/>
          </w:tcPr>
          <w:p w14:paraId="534BAD2E">
            <w:pPr>
              <w:spacing w:line="310" w:lineRule="exact"/>
              <w:ind w:firstLine="0" w:firstLineChars="0"/>
              <w:jc w:val="both"/>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①</w:t>
            </w:r>
            <w:r>
              <w:rPr>
                <w:rFonts w:ascii="宋体" w:hAnsi="宋体" w:eastAsia="宋体" w:cs="宋体"/>
                <w:color w:val="auto"/>
                <w:sz w:val="20"/>
                <w:szCs w:val="20"/>
                <w:highlight w:val="none"/>
                <w:lang w:eastAsia="zh-CN" w:bidi="zh-TW"/>
              </w:rPr>
              <w:t>符合</w:t>
            </w:r>
            <w:r>
              <w:rPr>
                <w:rFonts w:hint="eastAsia" w:ascii="宋体" w:hAnsi="宋体" w:eastAsia="宋体" w:cs="宋体"/>
                <w:color w:val="auto"/>
                <w:sz w:val="20"/>
                <w:szCs w:val="20"/>
                <w:highlight w:val="none"/>
                <w:lang w:eastAsia="zh-CN" w:bidi="zh-TW"/>
              </w:rPr>
              <w:t>国家、省、市相关技术标准、规范要求，不扣分；</w:t>
            </w:r>
          </w:p>
          <w:p w14:paraId="69E78C6D">
            <w:pPr>
              <w:spacing w:line="310" w:lineRule="exact"/>
              <w:ind w:firstLine="0" w:firstLineChars="0"/>
              <w:jc w:val="both"/>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②不符合国家、省、市相关技术标准可能造成严重安全后果的，直接扣1</w:t>
            </w:r>
            <w:r>
              <w:rPr>
                <w:rFonts w:hint="eastAsia" w:ascii="宋体" w:hAnsi="宋体" w:eastAsia="宋体" w:cs="宋体"/>
                <w:color w:val="auto"/>
                <w:sz w:val="20"/>
                <w:szCs w:val="20"/>
                <w:highlight w:val="none"/>
                <w:lang w:val="en-US" w:eastAsia="zh-CN" w:bidi="zh-TW"/>
              </w:rPr>
              <w:t>5</w:t>
            </w:r>
            <w:r>
              <w:rPr>
                <w:rFonts w:hint="eastAsia" w:ascii="宋体" w:hAnsi="宋体" w:eastAsia="宋体" w:cs="宋体"/>
                <w:color w:val="auto"/>
                <w:sz w:val="20"/>
                <w:szCs w:val="20"/>
                <w:highlight w:val="none"/>
                <w:lang w:eastAsia="zh-CN" w:bidi="zh-TW"/>
              </w:rPr>
              <w:t>分</w:t>
            </w:r>
            <w:r>
              <w:rPr>
                <w:rFonts w:hint="eastAsia" w:ascii="宋体" w:hAnsi="宋体" w:eastAsia="宋体" w:cs="宋体"/>
                <w:color w:val="auto"/>
                <w:sz w:val="20"/>
                <w:szCs w:val="20"/>
                <w:highlight w:val="none"/>
                <w:lang w:eastAsia="zh-CN" w:bidi="zh-TW"/>
              </w:rPr>
              <w:t>；</w:t>
            </w:r>
          </w:p>
          <w:p w14:paraId="1A34BE76">
            <w:pPr>
              <w:spacing w:line="310" w:lineRule="exact"/>
              <w:ind w:firstLine="0" w:firstLineChars="0"/>
              <w:jc w:val="both"/>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③</w:t>
            </w:r>
            <w:r>
              <w:rPr>
                <w:rFonts w:ascii="宋体" w:hAnsi="宋体" w:eastAsia="宋体" w:cs="宋体"/>
                <w:color w:val="auto"/>
                <w:sz w:val="20"/>
                <w:szCs w:val="20"/>
                <w:highlight w:val="none"/>
                <w:lang w:val="zh-TW" w:eastAsia="zh-TW" w:bidi="zh-TW"/>
              </w:rPr>
              <w:t>不满足相关要求且无法做出合理解释的，每条扣</w:t>
            </w:r>
            <w:r>
              <w:rPr>
                <w:rFonts w:hint="eastAsia" w:ascii="宋体" w:hAnsi="宋体" w:eastAsia="宋体" w:cs="宋体"/>
                <w:color w:val="auto"/>
                <w:sz w:val="20"/>
                <w:szCs w:val="20"/>
                <w:highlight w:val="none"/>
                <w:lang w:eastAsia="zh-CN" w:bidi="zh-TW"/>
              </w:rPr>
              <w:t>1</w:t>
            </w:r>
            <w:r>
              <w:rPr>
                <w:rFonts w:ascii="宋体" w:hAnsi="宋体" w:eastAsia="宋体" w:cs="宋体"/>
                <w:color w:val="auto"/>
                <w:sz w:val="20"/>
                <w:szCs w:val="20"/>
                <w:highlight w:val="none"/>
                <w:lang w:val="zh-TW" w:eastAsia="zh-TW" w:bidi="zh-TW"/>
              </w:rPr>
              <w:t>分，最多扣1</w:t>
            </w:r>
            <w:r>
              <w:rPr>
                <w:rFonts w:hint="eastAsia" w:ascii="宋体" w:hAnsi="宋体" w:eastAsia="宋体" w:cs="宋体"/>
                <w:color w:val="auto"/>
                <w:sz w:val="20"/>
                <w:szCs w:val="20"/>
                <w:highlight w:val="none"/>
                <w:lang w:val="en-US" w:eastAsia="zh-CN" w:bidi="zh-TW"/>
              </w:rPr>
              <w:t>5</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p>
        </w:tc>
        <w:tc>
          <w:tcPr>
            <w:tcW w:w="579" w:type="pct"/>
            <w:shd w:val="clear" w:color="auto" w:fill="FFFFFF"/>
          </w:tcPr>
          <w:p w14:paraId="26390A62">
            <w:pPr>
              <w:spacing w:line="240" w:lineRule="auto"/>
              <w:ind w:firstLine="0" w:firstLineChars="0"/>
              <w:rPr>
                <w:rFonts w:eastAsia="Times New Roman"/>
                <w:sz w:val="20"/>
                <w:szCs w:val="20"/>
                <w:lang w:eastAsia="zh-CN"/>
              </w:rPr>
            </w:pPr>
          </w:p>
        </w:tc>
        <w:tc>
          <w:tcPr>
            <w:tcW w:w="852" w:type="pct"/>
            <w:shd w:val="clear" w:color="auto" w:fill="FFFFFF"/>
          </w:tcPr>
          <w:p w14:paraId="3AEFD1E0">
            <w:pPr>
              <w:spacing w:line="240" w:lineRule="auto"/>
              <w:ind w:firstLine="0" w:firstLineChars="0"/>
              <w:rPr>
                <w:rFonts w:eastAsia="Times New Roman"/>
                <w:sz w:val="20"/>
                <w:szCs w:val="20"/>
                <w:lang w:eastAsia="zh-CN"/>
              </w:rPr>
            </w:pPr>
            <w:r>
              <w:rPr>
                <w:rFonts w:hint="eastAsia" w:ascii="宋体" w:hAnsi="宋体" w:eastAsia="宋体" w:cs="宋体"/>
                <w:sz w:val="20"/>
                <w:szCs w:val="20"/>
                <w:lang w:val="zh-TW" w:eastAsia="zh-CN" w:bidi="zh-TW"/>
              </w:rPr>
              <w:t>（以</w:t>
            </w:r>
            <w:r>
              <w:rPr>
                <w:rFonts w:hint="eastAsia" w:ascii="宋体" w:hAnsi="宋体" w:eastAsia="宋体" w:cs="宋体"/>
                <w:sz w:val="20"/>
                <w:szCs w:val="20"/>
                <w:lang w:val="zh-TW" w:eastAsia="zh-TW" w:bidi="zh-TW"/>
              </w:rPr>
              <w:t>第三方技术审查报告或补正通知书作为</w:t>
            </w:r>
            <w:r>
              <w:rPr>
                <w:rFonts w:hint="eastAsia" w:ascii="宋体" w:hAnsi="宋体" w:eastAsia="宋体" w:cs="宋体"/>
                <w:sz w:val="20"/>
                <w:szCs w:val="20"/>
                <w:lang w:val="zh-TW" w:eastAsia="zh-CN" w:bidi="zh-TW"/>
              </w:rPr>
              <w:t>得分及</w:t>
            </w:r>
            <w:r>
              <w:rPr>
                <w:rFonts w:hint="eastAsia" w:ascii="宋体" w:hAnsi="宋体" w:eastAsia="宋体" w:cs="宋体"/>
                <w:sz w:val="20"/>
                <w:szCs w:val="20"/>
                <w:lang w:val="zh-TW" w:eastAsia="zh-TW" w:bidi="zh-TW"/>
              </w:rPr>
              <w:t>扣分依据</w:t>
            </w:r>
            <w:r>
              <w:rPr>
                <w:rFonts w:hint="eastAsia" w:ascii="宋体" w:hAnsi="宋体" w:eastAsia="宋体" w:cs="宋体"/>
                <w:sz w:val="20"/>
                <w:szCs w:val="20"/>
                <w:lang w:val="zh-TW" w:eastAsia="zh-CN" w:bidi="zh-TW"/>
              </w:rPr>
              <w:t>。）</w:t>
            </w:r>
          </w:p>
        </w:tc>
      </w:tr>
      <w:tr w14:paraId="19CC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7" w:hRule="exact"/>
          <w:jc w:val="center"/>
        </w:trPr>
        <w:tc>
          <w:tcPr>
            <w:tcW w:w="332" w:type="pct"/>
            <w:shd w:val="clear" w:color="auto" w:fill="FFFFFF"/>
            <w:vAlign w:val="center"/>
          </w:tcPr>
          <w:p w14:paraId="04B1C445">
            <w:pPr>
              <w:spacing w:after="60" w:line="240" w:lineRule="auto"/>
              <w:ind w:firstLine="0" w:firstLineChars="0"/>
              <w:jc w:val="center"/>
              <w:rPr>
                <w:rFonts w:eastAsia="宋体"/>
                <w:color w:val="auto"/>
                <w:sz w:val="20"/>
                <w:szCs w:val="20"/>
                <w:lang w:eastAsia="zh-CN" w:bidi="zh-TW"/>
              </w:rPr>
            </w:pPr>
            <w:r>
              <w:rPr>
                <w:rFonts w:hint="eastAsia" w:eastAsia="宋体"/>
                <w:color w:val="auto"/>
                <w:sz w:val="20"/>
                <w:szCs w:val="20"/>
                <w:lang w:eastAsia="zh-CN" w:bidi="zh-TW"/>
              </w:rPr>
              <w:t>4</w:t>
            </w:r>
          </w:p>
        </w:tc>
        <w:tc>
          <w:tcPr>
            <w:tcW w:w="644" w:type="pct"/>
            <w:shd w:val="clear" w:color="auto" w:fill="FFFFFF"/>
            <w:vAlign w:val="center"/>
          </w:tcPr>
          <w:p w14:paraId="4019E6DF">
            <w:pPr>
              <w:spacing w:after="60" w:line="240" w:lineRule="auto"/>
              <w:ind w:firstLine="0" w:firstLineChars="0"/>
              <w:jc w:val="center"/>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规划符合性</w:t>
            </w:r>
            <w:r>
              <w:rPr>
                <w:rFonts w:hint="eastAsia" w:eastAsia="宋体"/>
                <w:color w:val="auto"/>
                <w:sz w:val="20"/>
                <w:szCs w:val="20"/>
                <w:highlight w:val="none"/>
                <w:lang w:val="zh-TW" w:eastAsia="zh-CN" w:bidi="zh-TW"/>
              </w:rPr>
              <w:t>（</w:t>
            </w:r>
            <w:r>
              <w:rPr>
                <w:rFonts w:ascii="宋体" w:hAnsi="宋体" w:eastAsia="宋体" w:cs="宋体"/>
                <w:color w:val="auto"/>
                <w:sz w:val="20"/>
                <w:szCs w:val="20"/>
                <w:highlight w:val="none"/>
                <w:lang w:val="zh-TW" w:eastAsia="zh-TW" w:bidi="zh-TW"/>
              </w:rPr>
              <w:t>本项</w:t>
            </w:r>
            <w:r>
              <w:rPr>
                <w:rFonts w:hint="eastAsia" w:ascii="宋体" w:hAnsi="宋体" w:eastAsia="宋体" w:cs="宋体"/>
                <w:color w:val="auto"/>
                <w:sz w:val="20"/>
                <w:szCs w:val="20"/>
                <w:highlight w:val="none"/>
                <w:lang w:eastAsia="zh-CN" w:bidi="zh-TW"/>
              </w:rPr>
              <w:t>基础分</w:t>
            </w:r>
            <w:r>
              <w:rPr>
                <w:rFonts w:hint="eastAsia" w:ascii="宋体" w:hAnsi="宋体" w:eastAsia="宋体" w:cs="宋体"/>
                <w:color w:val="auto"/>
                <w:sz w:val="20"/>
                <w:szCs w:val="20"/>
                <w:highlight w:val="none"/>
                <w:lang w:val="en-US" w:eastAsia="zh-CN" w:bidi="zh-TW"/>
              </w:rPr>
              <w:t>20</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p>
        </w:tc>
        <w:tc>
          <w:tcPr>
            <w:tcW w:w="2591" w:type="pct"/>
            <w:shd w:val="clear" w:color="auto" w:fill="FFFFFF"/>
            <w:vAlign w:val="center"/>
          </w:tcPr>
          <w:p w14:paraId="0095C32A">
            <w:pPr>
              <w:spacing w:line="310" w:lineRule="exact"/>
              <w:ind w:firstLine="0" w:firstLineChars="0"/>
              <w:jc w:val="both"/>
              <w:rPr>
                <w:rFonts w:ascii="宋体" w:hAnsi="宋体" w:eastAsia="宋体" w:cs="宋体"/>
                <w:color w:val="auto"/>
                <w:sz w:val="20"/>
                <w:szCs w:val="20"/>
                <w:highlight w:val="none"/>
                <w:lang w:val="zh-TW" w:eastAsia="zh-TW" w:bidi="zh-TW"/>
              </w:rPr>
            </w:pPr>
            <w:r>
              <w:rPr>
                <w:rFonts w:hint="eastAsia" w:ascii="宋体" w:hAnsi="宋体" w:eastAsia="宋体" w:cs="宋体"/>
                <w:color w:val="auto"/>
                <w:sz w:val="20"/>
                <w:szCs w:val="20"/>
                <w:highlight w:val="none"/>
                <w:lang w:eastAsia="zh-CN" w:bidi="zh-TW"/>
              </w:rPr>
              <w:t>①</w:t>
            </w:r>
            <w:r>
              <w:rPr>
                <w:rFonts w:ascii="宋体" w:hAnsi="宋体" w:eastAsia="宋体" w:cs="宋体"/>
                <w:color w:val="auto"/>
                <w:sz w:val="20"/>
                <w:szCs w:val="20"/>
                <w:highlight w:val="none"/>
                <w:lang w:val="zh-TW" w:eastAsia="zh-TW" w:bidi="zh-TW"/>
              </w:rPr>
              <w:t>与</w:t>
            </w:r>
            <w:r>
              <w:rPr>
                <w:rFonts w:hint="eastAsia" w:ascii="宋体" w:hAnsi="宋体" w:eastAsia="宋体" w:cs="宋体"/>
                <w:color w:val="auto"/>
                <w:sz w:val="20"/>
                <w:szCs w:val="20"/>
                <w:highlight w:val="none"/>
                <w:lang w:eastAsia="zh-CN" w:bidi="zh-TW"/>
              </w:rPr>
              <w:t>上位规划</w:t>
            </w:r>
            <w:r>
              <w:rPr>
                <w:rFonts w:ascii="宋体" w:hAnsi="宋体" w:eastAsia="宋体" w:cs="宋体"/>
                <w:color w:val="auto"/>
                <w:sz w:val="20"/>
                <w:szCs w:val="20"/>
                <w:highlight w:val="none"/>
                <w:lang w:val="zh-TW" w:eastAsia="zh-TW" w:bidi="zh-TW"/>
              </w:rPr>
              <w:t>相关要求相衔接，无违反上位规划强制性内容的要求</w:t>
            </w:r>
            <w:r>
              <w:rPr>
                <w:rFonts w:hint="eastAsia" w:ascii="宋体" w:hAnsi="宋体" w:eastAsia="宋体" w:cs="宋体"/>
                <w:color w:val="auto"/>
                <w:sz w:val="20"/>
                <w:szCs w:val="20"/>
                <w:highlight w:val="none"/>
                <w:lang w:val="zh-TW" w:eastAsia="zh-CN" w:bidi="zh-TW"/>
              </w:rPr>
              <w:t>，</w:t>
            </w:r>
            <w:r>
              <w:rPr>
                <w:rFonts w:hint="eastAsia" w:ascii="宋体" w:hAnsi="宋体" w:eastAsia="宋体" w:cs="宋体"/>
                <w:color w:val="auto"/>
                <w:sz w:val="20"/>
                <w:szCs w:val="20"/>
                <w:highlight w:val="none"/>
                <w:lang w:eastAsia="zh-CN" w:bidi="zh-TW"/>
              </w:rPr>
              <w:t>不扣分</w:t>
            </w:r>
            <w:r>
              <w:rPr>
                <w:rFonts w:ascii="宋体" w:hAnsi="宋体" w:eastAsia="宋体" w:cs="宋体"/>
                <w:color w:val="auto"/>
                <w:sz w:val="20"/>
                <w:szCs w:val="20"/>
                <w:highlight w:val="none"/>
                <w:lang w:val="zh-TW" w:eastAsia="zh-TW" w:bidi="zh-TW"/>
              </w:rPr>
              <w:t>；</w:t>
            </w:r>
          </w:p>
          <w:p w14:paraId="42249A8A">
            <w:pPr>
              <w:spacing w:line="310" w:lineRule="exact"/>
              <w:ind w:firstLine="0" w:firstLineChars="0"/>
              <w:jc w:val="both"/>
              <w:rPr>
                <w:rFonts w:hint="eastAsia" w:ascii="宋体" w:hAnsi="宋体" w:eastAsia="宋体" w:cs="宋体"/>
                <w:color w:val="auto"/>
                <w:sz w:val="20"/>
                <w:szCs w:val="20"/>
                <w:highlight w:val="none"/>
                <w:lang w:val="zh-TW" w:eastAsia="zh-CN" w:bidi="zh-TW"/>
              </w:rPr>
            </w:pPr>
            <w:r>
              <w:rPr>
                <w:rFonts w:hint="eastAsia" w:ascii="宋体" w:hAnsi="宋体" w:eastAsia="宋体" w:cs="宋体"/>
                <w:color w:val="auto"/>
                <w:sz w:val="20"/>
                <w:szCs w:val="20"/>
                <w:highlight w:val="none"/>
                <w:lang w:val="en-US" w:eastAsia="zh-CN" w:bidi="zh-TW"/>
              </w:rPr>
              <w:t>②</w:t>
            </w:r>
            <w:r>
              <w:rPr>
                <w:rFonts w:ascii="宋体" w:hAnsi="宋体" w:eastAsia="宋体" w:cs="宋体"/>
                <w:color w:val="auto"/>
                <w:sz w:val="20"/>
                <w:szCs w:val="20"/>
                <w:highlight w:val="none"/>
                <w:lang w:val="zh-TW" w:eastAsia="zh-TW" w:bidi="zh-TW"/>
              </w:rPr>
              <w:t>规划草案确定的公共服务、交通、市政工程、综合防灾、保护控制类设施与全市各类专项规划之间相互衔接，满足专项规划中设施等级、数量、规模等相关要求</w:t>
            </w:r>
            <w:r>
              <w:rPr>
                <w:rFonts w:hint="eastAsia" w:ascii="宋体" w:hAnsi="宋体" w:eastAsia="宋体" w:cs="宋体"/>
                <w:color w:val="auto"/>
                <w:sz w:val="20"/>
                <w:szCs w:val="20"/>
                <w:highlight w:val="none"/>
                <w:lang w:val="zh-TW" w:eastAsia="zh-CN" w:bidi="zh-TW"/>
              </w:rPr>
              <w:t>，</w:t>
            </w:r>
            <w:r>
              <w:rPr>
                <w:rFonts w:ascii="宋体" w:hAnsi="宋体" w:eastAsia="宋体" w:cs="宋体"/>
                <w:color w:val="auto"/>
                <w:sz w:val="20"/>
                <w:szCs w:val="20"/>
                <w:highlight w:val="none"/>
                <w:lang w:val="zh-TW" w:eastAsia="zh-TW" w:bidi="zh-TW"/>
              </w:rPr>
              <w:t>或对专项规划设施调整</w:t>
            </w:r>
            <w:r>
              <w:rPr>
                <w:rFonts w:hint="eastAsia" w:ascii="宋体" w:hAnsi="宋体" w:eastAsia="宋体" w:cs="宋体"/>
                <w:color w:val="auto"/>
                <w:sz w:val="20"/>
                <w:szCs w:val="20"/>
                <w:highlight w:val="none"/>
                <w:lang w:eastAsia="zh-CN" w:bidi="zh-TW"/>
              </w:rPr>
              <w:t>但</w:t>
            </w:r>
            <w:r>
              <w:rPr>
                <w:rFonts w:ascii="宋体" w:hAnsi="宋体" w:eastAsia="宋体" w:cs="宋体"/>
                <w:color w:val="auto"/>
                <w:sz w:val="20"/>
                <w:szCs w:val="20"/>
                <w:highlight w:val="none"/>
                <w:lang w:val="zh-TW" w:eastAsia="zh-TW" w:bidi="zh-TW"/>
              </w:rPr>
              <w:t>做出合理解释</w:t>
            </w:r>
            <w:r>
              <w:rPr>
                <w:rFonts w:hint="eastAsia" w:ascii="宋体" w:hAnsi="宋体" w:eastAsia="宋体" w:cs="宋体"/>
                <w:color w:val="auto"/>
                <w:sz w:val="20"/>
                <w:szCs w:val="20"/>
                <w:highlight w:val="none"/>
                <w:lang w:val="zh-TW" w:eastAsia="zh-CN" w:bidi="zh-TW"/>
              </w:rPr>
              <w:t>的</w:t>
            </w:r>
            <w:r>
              <w:rPr>
                <w:rFonts w:ascii="宋体" w:hAnsi="宋体" w:eastAsia="宋体" w:cs="宋体"/>
                <w:color w:val="auto"/>
                <w:sz w:val="20"/>
                <w:szCs w:val="20"/>
                <w:highlight w:val="none"/>
                <w:lang w:val="zh-TW" w:eastAsia="zh-TW" w:bidi="zh-TW"/>
              </w:rPr>
              <w:t>，</w:t>
            </w:r>
            <w:r>
              <w:rPr>
                <w:rFonts w:hint="eastAsia" w:ascii="宋体" w:hAnsi="宋体" w:eastAsia="宋体" w:cs="宋体"/>
                <w:color w:val="auto"/>
                <w:sz w:val="20"/>
                <w:szCs w:val="20"/>
                <w:highlight w:val="none"/>
                <w:lang w:val="en-US" w:eastAsia="zh-CN" w:bidi="zh-TW"/>
              </w:rPr>
              <w:t>不扣分</w:t>
            </w:r>
            <w:r>
              <w:rPr>
                <w:rFonts w:hint="eastAsia" w:ascii="宋体" w:hAnsi="宋体" w:eastAsia="宋体" w:cs="宋体"/>
                <w:color w:val="auto"/>
                <w:sz w:val="20"/>
                <w:szCs w:val="20"/>
                <w:highlight w:val="none"/>
                <w:lang w:val="zh-TW" w:eastAsia="zh-CN" w:bidi="zh-TW"/>
              </w:rPr>
              <w:t>；</w:t>
            </w:r>
          </w:p>
          <w:p w14:paraId="1BF5A21F">
            <w:pPr>
              <w:spacing w:line="310" w:lineRule="exact"/>
              <w:ind w:firstLine="0" w:firstLineChars="0"/>
              <w:jc w:val="both"/>
              <w:rPr>
                <w:rFonts w:ascii="宋体" w:hAnsi="宋体" w:eastAsia="宋体" w:cs="宋体"/>
                <w:color w:val="auto"/>
                <w:sz w:val="20"/>
                <w:szCs w:val="20"/>
                <w:highlight w:val="none"/>
                <w:lang w:val="zh-TW" w:eastAsia="zh-TW" w:bidi="zh-TW"/>
              </w:rPr>
            </w:pPr>
            <w:r>
              <w:rPr>
                <w:rFonts w:hint="eastAsia" w:ascii="宋体" w:hAnsi="宋体" w:eastAsia="宋体" w:cs="宋体"/>
                <w:color w:val="auto"/>
                <w:sz w:val="20"/>
                <w:szCs w:val="20"/>
                <w:highlight w:val="none"/>
                <w:lang w:val="en-US" w:eastAsia="zh-CN" w:bidi="zh-TW"/>
              </w:rPr>
              <w:t>③</w:t>
            </w:r>
            <w:r>
              <w:rPr>
                <w:rFonts w:ascii="宋体" w:hAnsi="宋体" w:eastAsia="宋体" w:cs="宋体"/>
                <w:color w:val="auto"/>
                <w:sz w:val="20"/>
                <w:szCs w:val="20"/>
                <w:highlight w:val="none"/>
                <w:lang w:val="zh-TW" w:eastAsia="zh-TW" w:bidi="zh-TW"/>
              </w:rPr>
              <w:t>违反</w:t>
            </w:r>
            <w:r>
              <w:rPr>
                <w:rFonts w:hint="eastAsia" w:ascii="宋体" w:hAnsi="宋体" w:eastAsia="宋体" w:cs="宋体"/>
                <w:color w:val="auto"/>
                <w:sz w:val="20"/>
                <w:szCs w:val="20"/>
                <w:highlight w:val="none"/>
                <w:lang w:val="zh-TW" w:eastAsia="zh-TW" w:bidi="zh-TW"/>
              </w:rPr>
              <w:t>上位规划</w:t>
            </w:r>
            <w:r>
              <w:rPr>
                <w:rFonts w:ascii="宋体" w:hAnsi="宋体" w:eastAsia="宋体" w:cs="宋体"/>
                <w:color w:val="auto"/>
                <w:sz w:val="20"/>
                <w:szCs w:val="20"/>
                <w:highlight w:val="none"/>
                <w:lang w:val="zh-TW" w:eastAsia="zh-TW" w:bidi="zh-TW"/>
              </w:rPr>
              <w:t>强制性内容且无法做出合理解释的，扣</w:t>
            </w:r>
            <w:r>
              <w:rPr>
                <w:rFonts w:hint="eastAsia" w:ascii="宋体" w:hAnsi="宋体" w:eastAsia="宋体" w:cs="宋体"/>
                <w:color w:val="auto"/>
                <w:sz w:val="20"/>
                <w:szCs w:val="20"/>
                <w:highlight w:val="none"/>
                <w:lang w:val="en-US" w:eastAsia="zh-CN" w:bidi="zh-TW"/>
              </w:rPr>
              <w:t>2</w:t>
            </w:r>
            <w:r>
              <w:rPr>
                <w:rFonts w:hint="eastAsia" w:ascii="宋体" w:hAnsi="宋体" w:eastAsia="宋体" w:cs="宋体"/>
                <w:color w:val="auto"/>
                <w:sz w:val="20"/>
                <w:szCs w:val="20"/>
                <w:highlight w:val="none"/>
                <w:lang w:val="zh-TW" w:eastAsia="zh-TW" w:bidi="zh-TW"/>
              </w:rPr>
              <w:t>0</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TW" w:bidi="zh-TW"/>
              </w:rPr>
              <w:t>；</w:t>
            </w:r>
          </w:p>
          <w:p w14:paraId="6F713439">
            <w:pPr>
              <w:spacing w:line="310" w:lineRule="exact"/>
              <w:ind w:firstLine="0" w:firstLineChars="0"/>
              <w:jc w:val="both"/>
              <w:rPr>
                <w:rFonts w:ascii="宋体" w:hAnsi="宋体" w:eastAsia="宋体" w:cs="宋体"/>
                <w:color w:val="auto"/>
                <w:sz w:val="20"/>
                <w:szCs w:val="20"/>
                <w:highlight w:val="none"/>
                <w:lang w:val="zh-TW" w:eastAsia="zh-CN" w:bidi="zh-TW"/>
              </w:rPr>
            </w:pPr>
            <w:r>
              <w:rPr>
                <w:rFonts w:hint="eastAsia" w:ascii="宋体" w:hAnsi="宋体" w:eastAsia="宋体" w:cs="宋体"/>
                <w:color w:val="auto"/>
                <w:sz w:val="20"/>
                <w:szCs w:val="20"/>
                <w:highlight w:val="none"/>
                <w:lang w:val="en-US" w:eastAsia="zh-CN" w:bidi="zh-TW"/>
              </w:rPr>
              <w:t>④</w:t>
            </w:r>
            <w:r>
              <w:rPr>
                <w:rFonts w:hint="eastAsia" w:ascii="宋体" w:hAnsi="宋体" w:eastAsia="宋体" w:cs="宋体"/>
                <w:color w:val="auto"/>
                <w:sz w:val="20"/>
                <w:szCs w:val="20"/>
                <w:highlight w:val="none"/>
                <w:lang w:eastAsia="zh-CN" w:bidi="zh-TW"/>
              </w:rPr>
              <w:t>缺失部分上位规划及专项规划校核内容或</w:t>
            </w:r>
            <w:r>
              <w:rPr>
                <w:rFonts w:ascii="宋体" w:hAnsi="宋体" w:eastAsia="宋体" w:cs="宋体"/>
                <w:color w:val="auto"/>
                <w:sz w:val="20"/>
                <w:szCs w:val="20"/>
                <w:highlight w:val="none"/>
                <w:lang w:val="zh-TW" w:eastAsia="zh-TW" w:bidi="zh-TW"/>
              </w:rPr>
              <w:t>不满足专项规划相关要求且无法做出合理解释的，每</w:t>
            </w:r>
            <w:r>
              <w:rPr>
                <w:rFonts w:hint="eastAsia" w:ascii="宋体" w:hAnsi="宋体" w:eastAsia="宋体" w:cs="宋体"/>
                <w:color w:val="auto"/>
                <w:sz w:val="20"/>
                <w:szCs w:val="20"/>
                <w:highlight w:val="none"/>
                <w:lang w:eastAsia="zh-CN" w:bidi="zh-TW"/>
              </w:rPr>
              <w:t>条</w:t>
            </w:r>
            <w:r>
              <w:rPr>
                <w:rFonts w:ascii="宋体" w:hAnsi="宋体" w:eastAsia="宋体" w:cs="宋体"/>
                <w:color w:val="auto"/>
                <w:sz w:val="20"/>
                <w:szCs w:val="20"/>
                <w:highlight w:val="none"/>
                <w:lang w:val="zh-TW" w:eastAsia="zh-TW" w:bidi="zh-TW"/>
              </w:rPr>
              <w:t>扣</w:t>
            </w:r>
            <w:r>
              <w:rPr>
                <w:rFonts w:hint="eastAsia" w:ascii="宋体" w:hAnsi="宋体" w:eastAsia="宋体" w:cs="宋体"/>
                <w:color w:val="auto"/>
                <w:sz w:val="20"/>
                <w:szCs w:val="20"/>
                <w:highlight w:val="none"/>
                <w:lang w:eastAsia="zh-CN" w:bidi="zh-TW"/>
              </w:rPr>
              <w:t>1</w:t>
            </w:r>
            <w:r>
              <w:rPr>
                <w:rFonts w:ascii="宋体" w:hAnsi="宋体" w:eastAsia="宋体" w:cs="宋体"/>
                <w:color w:val="auto"/>
                <w:sz w:val="20"/>
                <w:szCs w:val="20"/>
                <w:highlight w:val="none"/>
                <w:lang w:val="zh-TW" w:eastAsia="zh-TW" w:bidi="zh-TW"/>
              </w:rPr>
              <w:t>分，最多扣</w:t>
            </w:r>
            <w:r>
              <w:rPr>
                <w:rFonts w:hint="eastAsia" w:ascii="宋体" w:hAnsi="宋体" w:eastAsia="宋体" w:cs="宋体"/>
                <w:color w:val="auto"/>
                <w:sz w:val="20"/>
                <w:szCs w:val="20"/>
                <w:highlight w:val="none"/>
                <w:lang w:val="en-US" w:eastAsia="zh-CN" w:bidi="zh-TW"/>
              </w:rPr>
              <w:t>2</w:t>
            </w:r>
            <w:r>
              <w:rPr>
                <w:rFonts w:ascii="宋体" w:hAnsi="宋体" w:eastAsia="宋体" w:cs="宋体"/>
                <w:color w:val="auto"/>
                <w:sz w:val="20"/>
                <w:szCs w:val="20"/>
                <w:highlight w:val="none"/>
                <w:lang w:val="zh-TW" w:eastAsia="zh-TW" w:bidi="zh-TW"/>
              </w:rPr>
              <w:t>0分。</w:t>
            </w:r>
          </w:p>
        </w:tc>
        <w:tc>
          <w:tcPr>
            <w:tcW w:w="579" w:type="pct"/>
            <w:shd w:val="clear" w:color="auto" w:fill="FFFFFF"/>
          </w:tcPr>
          <w:p w14:paraId="5D19045C">
            <w:pPr>
              <w:spacing w:line="240" w:lineRule="auto"/>
              <w:ind w:firstLine="0" w:firstLineChars="0"/>
              <w:rPr>
                <w:rFonts w:eastAsia="Times New Roman"/>
                <w:sz w:val="20"/>
                <w:szCs w:val="20"/>
                <w:lang w:eastAsia="zh-CN"/>
              </w:rPr>
            </w:pPr>
          </w:p>
        </w:tc>
        <w:tc>
          <w:tcPr>
            <w:tcW w:w="852" w:type="pct"/>
            <w:shd w:val="clear" w:color="auto" w:fill="FFFFFF"/>
          </w:tcPr>
          <w:p w14:paraId="473E8F18">
            <w:pPr>
              <w:spacing w:line="240" w:lineRule="auto"/>
              <w:ind w:firstLine="0" w:firstLineChars="0"/>
              <w:rPr>
                <w:rFonts w:eastAsia="Times New Roman"/>
                <w:sz w:val="20"/>
                <w:szCs w:val="20"/>
                <w:lang w:eastAsia="zh-CN"/>
              </w:rPr>
            </w:pPr>
            <w:r>
              <w:rPr>
                <w:rFonts w:hint="eastAsia" w:ascii="宋体" w:hAnsi="宋体" w:eastAsia="宋体" w:cs="宋体"/>
                <w:sz w:val="20"/>
                <w:szCs w:val="20"/>
                <w:lang w:val="zh-TW" w:eastAsia="zh-CN" w:bidi="zh-TW"/>
              </w:rPr>
              <w:t>（以</w:t>
            </w:r>
            <w:r>
              <w:rPr>
                <w:rFonts w:hint="eastAsia" w:ascii="宋体" w:hAnsi="宋体" w:eastAsia="宋体" w:cs="宋体"/>
                <w:sz w:val="20"/>
                <w:szCs w:val="20"/>
                <w:lang w:val="zh-TW" w:eastAsia="zh-TW" w:bidi="zh-TW"/>
              </w:rPr>
              <w:t>第三方技术审查报告或补正通知书作为</w:t>
            </w:r>
            <w:r>
              <w:rPr>
                <w:rFonts w:hint="eastAsia" w:ascii="宋体" w:hAnsi="宋体" w:eastAsia="宋体" w:cs="宋体"/>
                <w:sz w:val="20"/>
                <w:szCs w:val="20"/>
                <w:lang w:val="zh-TW" w:eastAsia="zh-CN" w:bidi="zh-TW"/>
              </w:rPr>
              <w:t>得分及</w:t>
            </w:r>
            <w:r>
              <w:rPr>
                <w:rFonts w:hint="eastAsia" w:ascii="宋体" w:hAnsi="宋体" w:eastAsia="宋体" w:cs="宋体"/>
                <w:sz w:val="20"/>
                <w:szCs w:val="20"/>
                <w:lang w:val="zh-TW" w:eastAsia="zh-TW" w:bidi="zh-TW"/>
              </w:rPr>
              <w:t>扣分依据</w:t>
            </w:r>
            <w:r>
              <w:rPr>
                <w:rFonts w:hint="eastAsia" w:ascii="宋体" w:hAnsi="宋体" w:eastAsia="宋体" w:cs="宋体"/>
                <w:sz w:val="20"/>
                <w:szCs w:val="20"/>
                <w:lang w:val="zh-TW" w:eastAsia="zh-CN" w:bidi="zh-TW"/>
              </w:rPr>
              <w:t>。）</w:t>
            </w:r>
          </w:p>
        </w:tc>
      </w:tr>
      <w:tr w14:paraId="2033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30" w:hRule="exact"/>
          <w:jc w:val="center"/>
        </w:trPr>
        <w:tc>
          <w:tcPr>
            <w:tcW w:w="332" w:type="pct"/>
            <w:shd w:val="clear" w:color="auto" w:fill="FFFFFF"/>
            <w:vAlign w:val="center"/>
          </w:tcPr>
          <w:p w14:paraId="4D45B416">
            <w:pPr>
              <w:spacing w:after="60" w:line="240" w:lineRule="auto"/>
              <w:ind w:firstLine="0" w:firstLineChars="0"/>
              <w:jc w:val="center"/>
              <w:rPr>
                <w:rFonts w:eastAsia="宋体"/>
                <w:color w:val="auto"/>
                <w:sz w:val="20"/>
                <w:szCs w:val="20"/>
                <w:lang w:eastAsia="zh-CN" w:bidi="zh-TW"/>
              </w:rPr>
            </w:pPr>
            <w:r>
              <w:rPr>
                <w:rFonts w:hint="eastAsia" w:eastAsia="宋体"/>
                <w:color w:val="auto"/>
                <w:sz w:val="20"/>
                <w:szCs w:val="20"/>
                <w:lang w:eastAsia="zh-CN" w:bidi="zh-TW"/>
              </w:rPr>
              <w:t>5</w:t>
            </w:r>
          </w:p>
        </w:tc>
        <w:tc>
          <w:tcPr>
            <w:tcW w:w="644" w:type="pct"/>
            <w:shd w:val="clear" w:color="auto" w:fill="FFFFFF"/>
            <w:vAlign w:val="center"/>
          </w:tcPr>
          <w:p w14:paraId="7D067EBE">
            <w:pPr>
              <w:spacing w:after="60" w:line="240" w:lineRule="auto"/>
              <w:ind w:firstLine="0" w:firstLineChars="0"/>
              <w:rPr>
                <w:rFonts w:eastAsia="宋体"/>
                <w:color w:val="auto"/>
                <w:sz w:val="20"/>
                <w:szCs w:val="20"/>
                <w:highlight w:val="none"/>
                <w:lang w:val="zh-TW" w:eastAsia="zh-CN" w:bidi="zh-TW"/>
              </w:rPr>
            </w:pPr>
            <w:r>
              <w:rPr>
                <w:rFonts w:ascii="宋体" w:hAnsi="宋体" w:eastAsia="宋体" w:cs="宋体"/>
                <w:color w:val="auto"/>
                <w:sz w:val="20"/>
                <w:szCs w:val="20"/>
                <w:highlight w:val="none"/>
                <w:lang w:val="zh-TW" w:eastAsia="zh-TW" w:bidi="zh-TW"/>
              </w:rPr>
              <w:t>规划</w:t>
            </w:r>
            <w:r>
              <w:rPr>
                <w:rFonts w:hint="eastAsia" w:ascii="宋体" w:hAnsi="宋体" w:eastAsia="宋体" w:cs="宋体"/>
                <w:color w:val="auto"/>
                <w:sz w:val="20"/>
                <w:szCs w:val="20"/>
                <w:highlight w:val="none"/>
                <w:lang w:eastAsia="zh-CN" w:bidi="zh-TW"/>
              </w:rPr>
              <w:t>内容</w:t>
            </w:r>
            <w:r>
              <w:rPr>
                <w:rFonts w:ascii="宋体" w:hAnsi="宋体" w:eastAsia="宋体" w:cs="宋体"/>
                <w:color w:val="auto"/>
                <w:sz w:val="20"/>
                <w:szCs w:val="20"/>
                <w:highlight w:val="none"/>
                <w:lang w:val="zh-TW" w:eastAsia="zh-TW" w:bidi="zh-TW"/>
              </w:rPr>
              <w:t>信息准确性</w:t>
            </w:r>
            <w:r>
              <w:rPr>
                <w:rFonts w:hint="eastAsia" w:eastAsia="宋体"/>
                <w:color w:val="auto"/>
                <w:sz w:val="20"/>
                <w:szCs w:val="20"/>
                <w:highlight w:val="none"/>
                <w:lang w:val="zh-TW" w:eastAsia="zh-CN" w:bidi="zh-TW"/>
              </w:rPr>
              <w:t>（</w:t>
            </w:r>
            <w:r>
              <w:rPr>
                <w:rFonts w:ascii="宋体" w:hAnsi="宋体" w:eastAsia="宋体" w:cs="宋体"/>
                <w:color w:val="auto"/>
                <w:sz w:val="20"/>
                <w:szCs w:val="20"/>
                <w:highlight w:val="none"/>
                <w:lang w:val="zh-TW" w:eastAsia="zh-TW" w:bidi="zh-TW"/>
              </w:rPr>
              <w:t>本项</w:t>
            </w:r>
            <w:r>
              <w:rPr>
                <w:rFonts w:hint="eastAsia" w:ascii="宋体" w:hAnsi="宋体" w:eastAsia="宋体" w:cs="宋体"/>
                <w:color w:val="auto"/>
                <w:sz w:val="20"/>
                <w:szCs w:val="20"/>
                <w:highlight w:val="none"/>
                <w:lang w:eastAsia="zh-CN" w:bidi="zh-TW"/>
              </w:rPr>
              <w:t>基础分</w:t>
            </w:r>
            <w:r>
              <w:rPr>
                <w:rFonts w:hint="eastAsia" w:ascii="宋体" w:hAnsi="宋体" w:eastAsia="宋体" w:cs="宋体"/>
                <w:color w:val="auto"/>
                <w:sz w:val="20"/>
                <w:szCs w:val="20"/>
                <w:highlight w:val="none"/>
                <w:lang w:val="en-US" w:eastAsia="zh-CN" w:bidi="zh-TW"/>
              </w:rPr>
              <w:t>2</w:t>
            </w:r>
            <w:r>
              <w:rPr>
                <w:rFonts w:hint="eastAsia" w:ascii="宋体" w:hAnsi="宋体" w:eastAsia="宋体" w:cs="宋体"/>
                <w:color w:val="auto"/>
                <w:sz w:val="20"/>
                <w:szCs w:val="20"/>
                <w:highlight w:val="none"/>
                <w:lang w:eastAsia="zh-CN" w:bidi="zh-TW"/>
              </w:rPr>
              <w:t>0</w:t>
            </w:r>
            <w:r>
              <w:rPr>
                <w:rFonts w:ascii="宋体" w:hAnsi="宋体" w:eastAsia="宋体" w:cs="宋体"/>
                <w:color w:val="auto"/>
                <w:sz w:val="20"/>
                <w:szCs w:val="20"/>
                <w:highlight w:val="none"/>
                <w:lang w:val="zh-TW" w:eastAsia="zh-TW" w:bidi="zh-TW"/>
              </w:rPr>
              <w:t>分</w:t>
            </w:r>
            <w:r>
              <w:rPr>
                <w:rFonts w:hint="eastAsia" w:ascii="宋体" w:hAnsi="宋体" w:eastAsia="宋体" w:cs="宋体"/>
                <w:color w:val="auto"/>
                <w:sz w:val="20"/>
                <w:szCs w:val="20"/>
                <w:highlight w:val="none"/>
                <w:lang w:val="zh-TW" w:eastAsia="zh-CN" w:bidi="zh-TW"/>
              </w:rPr>
              <w:t>）</w:t>
            </w:r>
          </w:p>
        </w:tc>
        <w:tc>
          <w:tcPr>
            <w:tcW w:w="2591" w:type="pct"/>
            <w:shd w:val="clear" w:color="auto" w:fill="FFFFFF"/>
            <w:vAlign w:val="center"/>
          </w:tcPr>
          <w:p w14:paraId="204A2208">
            <w:pPr>
              <w:spacing w:line="310" w:lineRule="exact"/>
              <w:ind w:firstLine="0" w:firstLineChars="0"/>
              <w:jc w:val="both"/>
              <w:rPr>
                <w:rFonts w:ascii="宋体" w:hAnsi="宋体" w:eastAsia="宋体" w:cs="宋体"/>
                <w:color w:val="auto"/>
                <w:sz w:val="20"/>
                <w:szCs w:val="20"/>
                <w:highlight w:val="none"/>
                <w:lang w:val="zh-TW" w:eastAsia="zh-CN" w:bidi="zh-TW"/>
              </w:rPr>
            </w:pPr>
            <w:r>
              <w:rPr>
                <w:rFonts w:hint="eastAsia" w:ascii="宋体" w:hAnsi="宋体" w:eastAsia="宋体" w:cs="宋体"/>
                <w:color w:val="auto"/>
                <w:sz w:val="20"/>
                <w:szCs w:val="20"/>
                <w:highlight w:val="none"/>
                <w:lang w:eastAsia="zh-CN" w:bidi="zh-TW"/>
              </w:rPr>
              <w:t>①</w:t>
            </w:r>
            <w:r>
              <w:rPr>
                <w:rFonts w:hint="eastAsia" w:ascii="宋体" w:hAnsi="宋体" w:eastAsia="宋体" w:cs="宋体"/>
                <w:color w:val="auto"/>
                <w:sz w:val="20"/>
                <w:szCs w:val="20"/>
                <w:highlight w:val="none"/>
                <w:lang w:val="zh-TW" w:eastAsia="zh-CN" w:bidi="zh-TW"/>
              </w:rPr>
              <w:t>规划草案</w:t>
            </w:r>
            <w:r>
              <w:rPr>
                <w:rFonts w:hint="eastAsia" w:ascii="宋体" w:hAnsi="宋体" w:eastAsia="宋体" w:cs="宋体"/>
                <w:color w:val="auto"/>
                <w:sz w:val="20"/>
                <w:szCs w:val="20"/>
                <w:highlight w:val="none"/>
                <w:lang w:eastAsia="zh-CN" w:bidi="zh-TW"/>
              </w:rPr>
              <w:t>现状、用地、权属、意见反馈等</w:t>
            </w:r>
            <w:r>
              <w:rPr>
                <w:rFonts w:hint="eastAsia" w:ascii="宋体" w:hAnsi="宋体" w:eastAsia="宋体" w:cs="宋体"/>
                <w:color w:val="auto"/>
                <w:sz w:val="20"/>
                <w:szCs w:val="20"/>
                <w:highlight w:val="none"/>
                <w:lang w:val="zh-TW" w:eastAsia="zh-CN" w:bidi="zh-TW"/>
              </w:rPr>
              <w:t>信息准确无误，</w:t>
            </w:r>
            <w:r>
              <w:rPr>
                <w:rFonts w:hint="eastAsia" w:ascii="宋体" w:hAnsi="宋体" w:eastAsia="宋体" w:cs="宋体"/>
                <w:color w:val="auto"/>
                <w:sz w:val="20"/>
                <w:szCs w:val="20"/>
                <w:highlight w:val="none"/>
                <w:lang w:eastAsia="zh-CN" w:bidi="zh-TW"/>
              </w:rPr>
              <w:t>不扣分</w:t>
            </w:r>
            <w:r>
              <w:rPr>
                <w:rFonts w:hint="eastAsia" w:ascii="宋体" w:hAnsi="宋体" w:eastAsia="宋体" w:cs="宋体"/>
                <w:color w:val="auto"/>
                <w:sz w:val="20"/>
                <w:szCs w:val="20"/>
                <w:highlight w:val="none"/>
                <w:lang w:val="zh-TW" w:eastAsia="zh-CN" w:bidi="zh-TW"/>
              </w:rPr>
              <w:t>；</w:t>
            </w:r>
          </w:p>
          <w:p w14:paraId="0422AF51">
            <w:pPr>
              <w:spacing w:line="310" w:lineRule="exact"/>
              <w:ind w:firstLine="0" w:firstLineChars="0"/>
              <w:jc w:val="both"/>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②带有明显主观故意的信息遗漏、信息不准情形，直接扣</w:t>
            </w:r>
            <w:r>
              <w:rPr>
                <w:rFonts w:hint="eastAsia" w:ascii="宋体" w:hAnsi="宋体" w:eastAsia="宋体" w:cs="宋体"/>
                <w:color w:val="auto"/>
                <w:sz w:val="20"/>
                <w:szCs w:val="20"/>
                <w:highlight w:val="none"/>
                <w:lang w:val="en-US" w:eastAsia="zh-CN" w:bidi="zh-TW"/>
              </w:rPr>
              <w:t>2</w:t>
            </w:r>
            <w:r>
              <w:rPr>
                <w:rFonts w:hint="eastAsia" w:ascii="宋体" w:hAnsi="宋体" w:eastAsia="宋体" w:cs="宋体"/>
                <w:color w:val="auto"/>
                <w:sz w:val="20"/>
                <w:szCs w:val="20"/>
                <w:highlight w:val="none"/>
                <w:lang w:eastAsia="zh-CN" w:bidi="zh-TW"/>
              </w:rPr>
              <w:t>0分；</w:t>
            </w:r>
          </w:p>
          <w:p w14:paraId="1B74D234">
            <w:pPr>
              <w:spacing w:line="310" w:lineRule="exact"/>
              <w:ind w:firstLine="0" w:firstLineChars="0"/>
              <w:jc w:val="both"/>
              <w:rPr>
                <w:rFonts w:ascii="宋体" w:hAnsi="宋体" w:eastAsia="宋体" w:cs="宋体"/>
                <w:color w:val="auto"/>
                <w:sz w:val="20"/>
                <w:szCs w:val="20"/>
                <w:highlight w:val="none"/>
                <w:lang w:eastAsia="zh-CN" w:bidi="zh-TW"/>
              </w:rPr>
            </w:pPr>
            <w:r>
              <w:rPr>
                <w:rFonts w:hint="eastAsia" w:ascii="宋体" w:hAnsi="宋体" w:eastAsia="宋体" w:cs="宋体"/>
                <w:color w:val="auto"/>
                <w:sz w:val="20"/>
                <w:szCs w:val="20"/>
                <w:highlight w:val="none"/>
                <w:lang w:eastAsia="zh-CN" w:bidi="zh-TW"/>
              </w:rPr>
              <w:t>③信息遗漏、</w:t>
            </w:r>
            <w:r>
              <w:rPr>
                <w:rFonts w:hint="eastAsia" w:ascii="宋体" w:hAnsi="宋体" w:eastAsia="宋体" w:cs="宋体"/>
                <w:color w:val="auto"/>
                <w:sz w:val="20"/>
                <w:szCs w:val="20"/>
                <w:highlight w:val="none"/>
                <w:lang w:val="zh-TW" w:eastAsia="zh-CN" w:bidi="zh-TW"/>
              </w:rPr>
              <w:t>信息</w:t>
            </w:r>
            <w:r>
              <w:rPr>
                <w:rFonts w:hint="eastAsia" w:ascii="宋体" w:hAnsi="宋体" w:eastAsia="宋体" w:cs="宋体"/>
                <w:color w:val="auto"/>
                <w:sz w:val="20"/>
                <w:szCs w:val="20"/>
                <w:highlight w:val="none"/>
                <w:lang w:eastAsia="zh-CN" w:bidi="zh-TW"/>
              </w:rPr>
              <w:t>错误每条扣1</w:t>
            </w:r>
            <w:r>
              <w:rPr>
                <w:rFonts w:hint="eastAsia" w:ascii="宋体" w:hAnsi="宋体" w:eastAsia="宋体" w:cs="宋体"/>
                <w:color w:val="auto"/>
                <w:sz w:val="20"/>
                <w:szCs w:val="20"/>
                <w:highlight w:val="none"/>
                <w:lang w:val="zh-TW" w:eastAsia="zh-CN" w:bidi="zh-TW"/>
              </w:rPr>
              <w:t>分，最多扣</w:t>
            </w:r>
            <w:r>
              <w:rPr>
                <w:rFonts w:hint="eastAsia" w:ascii="宋体" w:hAnsi="宋体" w:eastAsia="宋体" w:cs="宋体"/>
                <w:color w:val="auto"/>
                <w:sz w:val="20"/>
                <w:szCs w:val="20"/>
                <w:highlight w:val="none"/>
                <w:lang w:val="en-US" w:eastAsia="zh-CN" w:bidi="zh-TW"/>
              </w:rPr>
              <w:t>2</w:t>
            </w:r>
            <w:r>
              <w:rPr>
                <w:rFonts w:hint="eastAsia" w:ascii="宋体" w:hAnsi="宋体" w:eastAsia="宋体" w:cs="宋体"/>
                <w:color w:val="auto"/>
                <w:sz w:val="20"/>
                <w:szCs w:val="20"/>
                <w:highlight w:val="none"/>
                <w:lang w:val="zh-TW" w:eastAsia="zh-CN" w:bidi="zh-TW"/>
              </w:rPr>
              <w:t>0分。</w:t>
            </w:r>
          </w:p>
        </w:tc>
        <w:tc>
          <w:tcPr>
            <w:tcW w:w="579" w:type="pct"/>
            <w:shd w:val="clear" w:color="auto" w:fill="FFFFFF"/>
          </w:tcPr>
          <w:p w14:paraId="74713C68">
            <w:pPr>
              <w:spacing w:line="240" w:lineRule="auto"/>
              <w:ind w:firstLine="0" w:firstLineChars="0"/>
              <w:rPr>
                <w:rFonts w:eastAsia="Times New Roman"/>
                <w:sz w:val="20"/>
                <w:szCs w:val="20"/>
                <w:lang w:eastAsia="zh-CN"/>
              </w:rPr>
            </w:pPr>
          </w:p>
        </w:tc>
        <w:tc>
          <w:tcPr>
            <w:tcW w:w="852" w:type="pct"/>
            <w:shd w:val="clear" w:color="auto" w:fill="FFFFFF"/>
          </w:tcPr>
          <w:p w14:paraId="26C6DB6D">
            <w:pPr>
              <w:spacing w:line="240" w:lineRule="auto"/>
              <w:ind w:firstLine="0" w:firstLineChars="0"/>
              <w:rPr>
                <w:rFonts w:eastAsia="PMingLiU"/>
                <w:sz w:val="20"/>
                <w:szCs w:val="20"/>
                <w:lang w:eastAsia="zh-TW"/>
              </w:rPr>
            </w:pPr>
            <w:r>
              <w:rPr>
                <w:rFonts w:hint="eastAsia" w:ascii="宋体" w:hAnsi="宋体" w:eastAsia="宋体" w:cs="宋体"/>
                <w:sz w:val="20"/>
                <w:szCs w:val="20"/>
                <w:lang w:val="zh-TW" w:eastAsia="zh-CN" w:bidi="zh-TW"/>
              </w:rPr>
              <w:t>（以</w:t>
            </w:r>
            <w:r>
              <w:rPr>
                <w:rFonts w:hint="eastAsia" w:ascii="宋体" w:hAnsi="宋体" w:eastAsia="宋体" w:cs="宋体"/>
                <w:sz w:val="20"/>
                <w:szCs w:val="20"/>
                <w:lang w:val="zh-TW" w:eastAsia="zh-TW" w:bidi="zh-TW"/>
              </w:rPr>
              <w:t>第三方技术审查报告或补正通知书作为</w:t>
            </w:r>
            <w:r>
              <w:rPr>
                <w:rFonts w:hint="eastAsia" w:ascii="宋体" w:hAnsi="宋体" w:eastAsia="宋体" w:cs="宋体"/>
                <w:sz w:val="20"/>
                <w:szCs w:val="20"/>
                <w:lang w:val="zh-TW" w:eastAsia="zh-CN" w:bidi="zh-TW"/>
              </w:rPr>
              <w:t>得分及</w:t>
            </w:r>
            <w:r>
              <w:rPr>
                <w:rFonts w:hint="eastAsia" w:ascii="宋体" w:hAnsi="宋体" w:eastAsia="宋体" w:cs="宋体"/>
                <w:sz w:val="20"/>
                <w:szCs w:val="20"/>
                <w:lang w:val="zh-TW" w:eastAsia="zh-TW" w:bidi="zh-TW"/>
              </w:rPr>
              <w:t>扣分依据</w:t>
            </w:r>
            <w:r>
              <w:rPr>
                <w:rFonts w:hint="eastAsia" w:ascii="宋体" w:hAnsi="宋体" w:eastAsia="宋体" w:cs="宋体"/>
                <w:sz w:val="20"/>
                <w:szCs w:val="20"/>
                <w:lang w:val="zh-TW" w:eastAsia="zh-CN" w:bidi="zh-TW"/>
              </w:rPr>
              <w:t>。对于“明显主观故意的</w:t>
            </w:r>
            <w:r>
              <w:rPr>
                <w:rFonts w:hint="eastAsia" w:ascii="宋体" w:hAnsi="宋体" w:eastAsia="宋体" w:cs="宋体"/>
                <w:sz w:val="20"/>
                <w:szCs w:val="20"/>
                <w:lang w:eastAsia="zh-CN" w:bidi="zh-TW"/>
              </w:rPr>
              <w:t>信息遗漏、</w:t>
            </w:r>
            <w:r>
              <w:rPr>
                <w:rFonts w:hint="eastAsia" w:ascii="宋体" w:hAnsi="宋体" w:eastAsia="宋体" w:cs="宋体"/>
                <w:sz w:val="20"/>
                <w:szCs w:val="20"/>
                <w:lang w:val="zh-TW" w:eastAsia="zh-CN" w:bidi="zh-TW"/>
              </w:rPr>
              <w:t>信息不准情形”，第三方技术审查单位提出并附加认定依据，最终由自然资源部门判定是否扣分。）</w:t>
            </w:r>
          </w:p>
        </w:tc>
      </w:tr>
      <w:tr w14:paraId="21AC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8" w:hRule="exact"/>
          <w:jc w:val="center"/>
        </w:trPr>
        <w:tc>
          <w:tcPr>
            <w:tcW w:w="5000" w:type="pct"/>
            <w:gridSpan w:val="5"/>
            <w:shd w:val="clear" w:color="auto" w:fill="FFFFFF"/>
            <w:vAlign w:val="center"/>
          </w:tcPr>
          <w:p w14:paraId="53219480">
            <w:pPr>
              <w:spacing w:line="310" w:lineRule="exact"/>
              <w:ind w:firstLine="0" w:firstLineChars="0"/>
              <w:jc w:val="center"/>
              <w:rPr>
                <w:rFonts w:hint="default" w:ascii="宋体" w:hAnsi="宋体" w:eastAsia="宋体" w:cs="宋体"/>
                <w:sz w:val="20"/>
                <w:szCs w:val="20"/>
                <w:lang w:val="en-US" w:eastAsia="zh-CN" w:bidi="zh-TW"/>
              </w:rPr>
            </w:pPr>
            <w:r>
              <w:rPr>
                <w:rFonts w:hint="eastAsia" w:ascii="宋体" w:hAnsi="宋体" w:eastAsia="宋体" w:cs="宋体"/>
                <w:sz w:val="20"/>
                <w:szCs w:val="20"/>
                <w:lang w:val="en-US" w:eastAsia="zh-CN" w:bidi="zh-TW"/>
              </w:rPr>
              <w:t>额外计分项</w:t>
            </w:r>
          </w:p>
        </w:tc>
      </w:tr>
      <w:tr w14:paraId="7FD1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27" w:hRule="exact"/>
          <w:jc w:val="center"/>
        </w:trPr>
        <w:tc>
          <w:tcPr>
            <w:tcW w:w="332" w:type="pct"/>
            <w:shd w:val="clear" w:color="auto" w:fill="FFFFFF"/>
            <w:vAlign w:val="center"/>
          </w:tcPr>
          <w:p w14:paraId="071A20D1">
            <w:pPr>
              <w:spacing w:after="60" w:line="240" w:lineRule="auto"/>
              <w:ind w:firstLine="0" w:firstLineChars="0"/>
              <w:jc w:val="center"/>
              <w:rPr>
                <w:rFonts w:eastAsia="宋体"/>
                <w:color w:val="auto"/>
                <w:sz w:val="20"/>
                <w:szCs w:val="20"/>
                <w:lang w:eastAsia="zh-CN" w:bidi="zh-TW"/>
              </w:rPr>
            </w:pPr>
            <w:r>
              <w:rPr>
                <w:rFonts w:hint="eastAsia" w:eastAsia="宋体"/>
                <w:color w:val="auto"/>
                <w:sz w:val="20"/>
                <w:szCs w:val="20"/>
                <w:lang w:eastAsia="zh-CN" w:bidi="zh-TW"/>
              </w:rPr>
              <w:t>6</w:t>
            </w:r>
          </w:p>
        </w:tc>
        <w:tc>
          <w:tcPr>
            <w:tcW w:w="644" w:type="pct"/>
            <w:shd w:val="clear" w:color="auto" w:fill="FFFFFF"/>
            <w:vAlign w:val="center"/>
          </w:tcPr>
          <w:p w14:paraId="6F617DB3">
            <w:pPr>
              <w:spacing w:after="60" w:line="240" w:lineRule="auto"/>
              <w:ind w:firstLine="0" w:firstLineChars="0"/>
              <w:jc w:val="center"/>
              <w:rPr>
                <w:rFonts w:ascii="宋体" w:hAnsi="宋体" w:eastAsia="宋体" w:cs="宋体"/>
                <w:color w:val="auto"/>
                <w:sz w:val="20"/>
                <w:szCs w:val="20"/>
                <w:lang w:eastAsia="zh-CN" w:bidi="zh-TW"/>
              </w:rPr>
            </w:pPr>
            <w:r>
              <w:rPr>
                <w:rFonts w:hint="eastAsia" w:ascii="宋体" w:hAnsi="宋体" w:eastAsia="宋体" w:cs="宋体"/>
                <w:color w:val="auto"/>
                <w:sz w:val="20"/>
                <w:szCs w:val="20"/>
                <w:lang w:eastAsia="zh-CN" w:bidi="zh-TW"/>
              </w:rPr>
              <w:t>审批程序</w:t>
            </w:r>
          </w:p>
        </w:tc>
        <w:tc>
          <w:tcPr>
            <w:tcW w:w="2591" w:type="pct"/>
            <w:shd w:val="clear" w:color="auto" w:fill="FFFFFF"/>
            <w:vAlign w:val="center"/>
          </w:tcPr>
          <w:p w14:paraId="4F72387A">
            <w:pPr>
              <w:spacing w:line="310" w:lineRule="exact"/>
              <w:ind w:firstLine="0" w:firstLineChars="0"/>
              <w:jc w:val="both"/>
              <w:rPr>
                <w:rFonts w:ascii="宋体" w:hAnsi="宋体" w:eastAsia="宋体" w:cs="宋体"/>
                <w:color w:val="auto"/>
                <w:sz w:val="20"/>
                <w:szCs w:val="20"/>
                <w:lang w:eastAsia="zh-CN" w:bidi="zh-TW"/>
              </w:rPr>
            </w:pPr>
            <w:r>
              <w:rPr>
                <w:rFonts w:hint="eastAsia" w:ascii="宋体" w:hAnsi="宋体" w:eastAsia="宋体" w:cs="宋体"/>
                <w:color w:val="auto"/>
                <w:sz w:val="20"/>
                <w:szCs w:val="20"/>
                <w:lang w:eastAsia="zh-CN" w:bidi="zh-TW"/>
              </w:rPr>
              <w:t>①</w:t>
            </w:r>
            <w:r>
              <w:rPr>
                <w:rFonts w:ascii="宋体" w:hAnsi="宋体" w:eastAsia="宋体" w:cs="宋体"/>
                <w:color w:val="auto"/>
                <w:sz w:val="20"/>
                <w:szCs w:val="20"/>
                <w:lang w:eastAsia="zh-CN" w:bidi="zh-TW"/>
              </w:rPr>
              <w:t>规划草案成果编制质量高，能够通过</w:t>
            </w:r>
            <w:r>
              <w:rPr>
                <w:rFonts w:hint="eastAsia" w:ascii="宋体" w:hAnsi="宋体" w:eastAsia="宋体" w:cs="宋体"/>
                <w:color w:val="auto"/>
                <w:sz w:val="20"/>
                <w:szCs w:val="20"/>
                <w:lang w:eastAsia="zh-CN" w:bidi="zh-TW"/>
              </w:rPr>
              <w:t>自然资源</w:t>
            </w:r>
            <w:r>
              <w:rPr>
                <w:rFonts w:ascii="宋体" w:hAnsi="宋体" w:eastAsia="宋体" w:cs="宋体"/>
                <w:color w:val="auto"/>
                <w:sz w:val="20"/>
                <w:szCs w:val="20"/>
                <w:lang w:eastAsia="zh-CN" w:bidi="zh-TW"/>
              </w:rPr>
              <w:t>主管部门业务专题会议、规委会审议等相关审查程序</w:t>
            </w:r>
            <w:r>
              <w:rPr>
                <w:rFonts w:hint="eastAsia" w:ascii="宋体" w:hAnsi="宋体" w:eastAsia="宋体" w:cs="宋体"/>
                <w:color w:val="auto"/>
                <w:sz w:val="20"/>
                <w:szCs w:val="20"/>
                <w:lang w:eastAsia="zh-CN" w:bidi="zh-TW"/>
              </w:rPr>
              <w:t>的，不扣分；</w:t>
            </w:r>
          </w:p>
          <w:p w14:paraId="7DAE04CC">
            <w:pPr>
              <w:spacing w:line="310" w:lineRule="exact"/>
              <w:ind w:firstLine="0" w:firstLineChars="0"/>
              <w:jc w:val="both"/>
              <w:rPr>
                <w:rFonts w:ascii="宋体" w:hAnsi="宋体" w:eastAsia="宋体" w:cs="宋体"/>
                <w:color w:val="auto"/>
                <w:sz w:val="20"/>
                <w:szCs w:val="20"/>
                <w:lang w:eastAsia="zh-CN" w:bidi="zh-TW"/>
              </w:rPr>
            </w:pPr>
            <w:r>
              <w:rPr>
                <w:rFonts w:hint="eastAsia" w:ascii="宋体" w:hAnsi="宋体" w:eastAsia="宋体" w:cs="宋体"/>
                <w:color w:val="auto"/>
                <w:sz w:val="20"/>
                <w:szCs w:val="20"/>
                <w:lang w:eastAsia="zh-CN" w:bidi="zh-TW"/>
              </w:rPr>
              <w:t>②</w:t>
            </w:r>
            <w:r>
              <w:rPr>
                <w:rFonts w:hint="eastAsia" w:ascii="宋体" w:hAnsi="宋体" w:eastAsia="宋体" w:cs="宋体"/>
                <w:color w:val="auto"/>
                <w:sz w:val="20"/>
                <w:szCs w:val="20"/>
                <w:lang w:val="en-US" w:eastAsia="zh-CN" w:bidi="zh-TW"/>
              </w:rPr>
              <w:t>当次</w:t>
            </w:r>
            <w:r>
              <w:rPr>
                <w:rFonts w:hint="eastAsia" w:ascii="宋体" w:hAnsi="宋体" w:eastAsia="宋体" w:cs="宋体"/>
                <w:color w:val="auto"/>
                <w:sz w:val="20"/>
                <w:szCs w:val="20"/>
                <w:lang w:eastAsia="zh-CN" w:bidi="zh-TW"/>
              </w:rPr>
              <w:t>不能通过自然资源系统</w:t>
            </w:r>
            <w:r>
              <w:rPr>
                <w:rFonts w:ascii="宋体" w:hAnsi="宋体" w:eastAsia="宋体" w:cs="宋体"/>
                <w:color w:val="auto"/>
                <w:sz w:val="20"/>
                <w:szCs w:val="20"/>
                <w:lang w:eastAsia="zh-CN" w:bidi="zh-TW"/>
              </w:rPr>
              <w:t>业务专题会议</w:t>
            </w:r>
            <w:r>
              <w:rPr>
                <w:rFonts w:hint="eastAsia" w:ascii="宋体" w:hAnsi="宋体" w:eastAsia="宋体" w:cs="宋体"/>
                <w:color w:val="auto"/>
                <w:sz w:val="20"/>
                <w:szCs w:val="20"/>
                <w:lang w:eastAsia="zh-CN" w:bidi="zh-TW"/>
              </w:rPr>
              <w:t>的</w:t>
            </w:r>
            <w:r>
              <w:rPr>
                <w:rFonts w:hint="eastAsia" w:ascii="宋体" w:hAnsi="宋体" w:eastAsia="宋体" w:cs="宋体"/>
                <w:color w:val="auto"/>
                <w:sz w:val="20"/>
                <w:szCs w:val="20"/>
                <w:lang w:val="en-US" w:eastAsia="zh-CN" w:bidi="zh-TW"/>
              </w:rPr>
              <w:t>额外</w:t>
            </w:r>
            <w:r>
              <w:rPr>
                <w:rFonts w:hint="eastAsia" w:ascii="宋体" w:hAnsi="宋体" w:eastAsia="宋体" w:cs="宋体"/>
                <w:color w:val="auto"/>
                <w:sz w:val="20"/>
                <w:szCs w:val="20"/>
                <w:lang w:eastAsia="zh-CN" w:bidi="zh-TW"/>
              </w:rPr>
              <w:t>扣</w:t>
            </w:r>
            <w:r>
              <w:rPr>
                <w:rFonts w:hint="eastAsia" w:ascii="宋体" w:hAnsi="宋体" w:eastAsia="宋体" w:cs="宋体"/>
                <w:color w:val="auto"/>
                <w:sz w:val="20"/>
                <w:szCs w:val="20"/>
                <w:lang w:val="en-US" w:eastAsia="zh-CN" w:bidi="zh-TW"/>
              </w:rPr>
              <w:t>2</w:t>
            </w:r>
            <w:r>
              <w:rPr>
                <w:rFonts w:hint="eastAsia" w:ascii="宋体" w:hAnsi="宋体" w:eastAsia="宋体" w:cs="宋体"/>
                <w:color w:val="auto"/>
                <w:sz w:val="20"/>
                <w:szCs w:val="20"/>
                <w:lang w:eastAsia="zh-CN" w:bidi="zh-TW"/>
              </w:rPr>
              <w:t>0分；</w:t>
            </w:r>
          </w:p>
          <w:p w14:paraId="4867E740">
            <w:pPr>
              <w:spacing w:line="310" w:lineRule="exact"/>
              <w:ind w:firstLine="0" w:firstLineChars="0"/>
              <w:jc w:val="both"/>
              <w:rPr>
                <w:rFonts w:ascii="宋体" w:hAnsi="宋体" w:eastAsia="宋体" w:cs="宋体"/>
                <w:color w:val="auto"/>
                <w:sz w:val="20"/>
                <w:szCs w:val="20"/>
                <w:lang w:eastAsia="zh-CN" w:bidi="zh-TW"/>
              </w:rPr>
            </w:pPr>
            <w:r>
              <w:rPr>
                <w:rFonts w:hint="eastAsia" w:ascii="宋体" w:hAnsi="宋体" w:eastAsia="宋体" w:cs="宋体"/>
                <w:color w:val="auto"/>
                <w:sz w:val="20"/>
                <w:szCs w:val="20"/>
                <w:lang w:eastAsia="zh-CN" w:bidi="zh-TW"/>
              </w:rPr>
              <w:t>③</w:t>
            </w:r>
            <w:r>
              <w:rPr>
                <w:rFonts w:hint="eastAsia" w:ascii="宋体" w:hAnsi="宋体" w:eastAsia="宋体" w:cs="宋体"/>
                <w:color w:val="auto"/>
                <w:sz w:val="20"/>
                <w:szCs w:val="20"/>
                <w:lang w:val="en-US" w:eastAsia="zh-CN" w:bidi="zh-TW"/>
              </w:rPr>
              <w:t>当次</w:t>
            </w:r>
            <w:r>
              <w:rPr>
                <w:rFonts w:hint="eastAsia" w:ascii="宋体" w:hAnsi="宋体" w:eastAsia="宋体" w:cs="宋体"/>
                <w:color w:val="auto"/>
                <w:sz w:val="20"/>
                <w:szCs w:val="20"/>
                <w:lang w:eastAsia="zh-CN" w:bidi="zh-TW"/>
              </w:rPr>
              <w:t>不能通过</w:t>
            </w:r>
            <w:r>
              <w:rPr>
                <w:rFonts w:ascii="宋体" w:hAnsi="宋体" w:eastAsia="宋体" w:cs="宋体"/>
                <w:color w:val="auto"/>
                <w:sz w:val="20"/>
                <w:szCs w:val="20"/>
                <w:lang w:eastAsia="zh-CN" w:bidi="zh-TW"/>
              </w:rPr>
              <w:t>规委会审议</w:t>
            </w:r>
            <w:r>
              <w:rPr>
                <w:rFonts w:hint="eastAsia" w:ascii="宋体" w:hAnsi="宋体" w:eastAsia="宋体" w:cs="宋体"/>
                <w:color w:val="auto"/>
                <w:sz w:val="20"/>
                <w:szCs w:val="20"/>
                <w:lang w:eastAsia="zh-CN" w:bidi="zh-TW"/>
              </w:rPr>
              <w:t>的</w:t>
            </w:r>
            <w:r>
              <w:rPr>
                <w:rFonts w:hint="eastAsia" w:ascii="宋体" w:hAnsi="宋体" w:eastAsia="宋体" w:cs="宋体"/>
                <w:color w:val="auto"/>
                <w:sz w:val="20"/>
                <w:szCs w:val="20"/>
                <w:lang w:val="en-US" w:eastAsia="zh-CN" w:bidi="zh-TW"/>
              </w:rPr>
              <w:t>额外</w:t>
            </w:r>
            <w:r>
              <w:rPr>
                <w:rFonts w:hint="eastAsia" w:ascii="宋体" w:hAnsi="宋体" w:eastAsia="宋体" w:cs="宋体"/>
                <w:color w:val="auto"/>
                <w:sz w:val="20"/>
                <w:szCs w:val="20"/>
                <w:lang w:eastAsia="zh-CN" w:bidi="zh-TW"/>
              </w:rPr>
              <w:t>扣</w:t>
            </w:r>
            <w:r>
              <w:rPr>
                <w:rFonts w:hint="eastAsia" w:ascii="宋体" w:hAnsi="宋体" w:eastAsia="宋体" w:cs="宋体"/>
                <w:color w:val="auto"/>
                <w:sz w:val="20"/>
                <w:szCs w:val="20"/>
                <w:lang w:val="en-US" w:eastAsia="zh-CN" w:bidi="zh-TW"/>
              </w:rPr>
              <w:t>4</w:t>
            </w:r>
            <w:r>
              <w:rPr>
                <w:rFonts w:hint="eastAsia" w:ascii="宋体" w:hAnsi="宋体" w:eastAsia="宋体" w:cs="宋体"/>
                <w:color w:val="auto"/>
                <w:sz w:val="20"/>
                <w:szCs w:val="20"/>
                <w:lang w:eastAsia="zh-CN" w:bidi="zh-TW"/>
              </w:rPr>
              <w:t>0分。</w:t>
            </w:r>
          </w:p>
        </w:tc>
        <w:tc>
          <w:tcPr>
            <w:tcW w:w="579" w:type="pct"/>
            <w:shd w:val="clear" w:color="auto" w:fill="FFFFFF"/>
          </w:tcPr>
          <w:p w14:paraId="49CE1E8C">
            <w:pPr>
              <w:spacing w:line="240" w:lineRule="auto"/>
              <w:ind w:firstLine="0" w:firstLineChars="0"/>
              <w:rPr>
                <w:rFonts w:eastAsia="Times New Roman"/>
                <w:sz w:val="20"/>
                <w:szCs w:val="20"/>
                <w:lang w:eastAsia="zh-CN"/>
              </w:rPr>
            </w:pPr>
          </w:p>
        </w:tc>
        <w:tc>
          <w:tcPr>
            <w:tcW w:w="852" w:type="pct"/>
            <w:shd w:val="clear" w:color="auto" w:fill="FFFFFF"/>
          </w:tcPr>
          <w:p w14:paraId="210C11A9">
            <w:pPr>
              <w:spacing w:line="310" w:lineRule="exact"/>
              <w:ind w:firstLine="0" w:firstLineChars="0"/>
              <w:jc w:val="both"/>
              <w:rPr>
                <w:rFonts w:ascii="宋体" w:hAnsi="宋体" w:eastAsia="宋体" w:cs="宋体"/>
                <w:sz w:val="20"/>
                <w:szCs w:val="20"/>
                <w:lang w:val="zh-TW" w:eastAsia="zh-CN" w:bidi="zh-TW"/>
              </w:rPr>
            </w:pPr>
            <w:r>
              <w:rPr>
                <w:rFonts w:hint="eastAsia" w:ascii="宋体" w:hAnsi="宋体" w:eastAsia="宋体" w:cs="宋体"/>
                <w:sz w:val="20"/>
                <w:szCs w:val="20"/>
                <w:lang w:eastAsia="zh-CN" w:bidi="zh-TW"/>
              </w:rPr>
              <w:t>（以相应会议的会议纪要为得分及扣分依据。）</w:t>
            </w:r>
          </w:p>
        </w:tc>
      </w:tr>
      <w:tr w14:paraId="766A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6" w:hRule="exact"/>
          <w:jc w:val="center"/>
        </w:trPr>
        <w:tc>
          <w:tcPr>
            <w:tcW w:w="332" w:type="pct"/>
            <w:shd w:val="clear" w:color="auto" w:fill="FFFFFF"/>
            <w:vAlign w:val="center"/>
          </w:tcPr>
          <w:p w14:paraId="49040463">
            <w:pPr>
              <w:spacing w:after="60" w:line="240" w:lineRule="auto"/>
              <w:ind w:firstLine="0" w:firstLineChars="0"/>
              <w:jc w:val="center"/>
              <w:rPr>
                <w:rFonts w:eastAsia="宋体"/>
                <w:color w:val="auto"/>
                <w:sz w:val="20"/>
                <w:szCs w:val="20"/>
                <w:lang w:eastAsia="zh-CN" w:bidi="zh-TW"/>
              </w:rPr>
            </w:pPr>
            <w:r>
              <w:rPr>
                <w:rFonts w:hint="eastAsia" w:eastAsia="宋体"/>
                <w:color w:val="auto"/>
                <w:sz w:val="20"/>
                <w:szCs w:val="20"/>
                <w:lang w:eastAsia="zh-CN" w:bidi="zh-TW"/>
              </w:rPr>
              <w:t>7</w:t>
            </w:r>
          </w:p>
        </w:tc>
        <w:tc>
          <w:tcPr>
            <w:tcW w:w="644" w:type="pct"/>
            <w:shd w:val="clear" w:color="auto" w:fill="FFFFFF"/>
            <w:vAlign w:val="center"/>
          </w:tcPr>
          <w:p w14:paraId="23243538">
            <w:pPr>
              <w:spacing w:after="60" w:line="240" w:lineRule="auto"/>
              <w:ind w:firstLine="0" w:firstLineChars="0"/>
              <w:rPr>
                <w:rFonts w:eastAsia="宋体"/>
                <w:color w:val="auto"/>
                <w:sz w:val="20"/>
                <w:szCs w:val="20"/>
                <w:lang w:eastAsia="zh-CN" w:bidi="zh-TW"/>
              </w:rPr>
            </w:pPr>
            <w:r>
              <w:rPr>
                <w:rFonts w:hint="eastAsia" w:eastAsia="宋体"/>
                <w:color w:val="auto"/>
                <w:sz w:val="20"/>
                <w:szCs w:val="20"/>
                <w:lang w:eastAsia="zh-CN" w:bidi="zh-TW"/>
              </w:rPr>
              <w:t>意见落实及后续成果备案入库等</w:t>
            </w:r>
          </w:p>
        </w:tc>
        <w:tc>
          <w:tcPr>
            <w:tcW w:w="2591" w:type="pct"/>
            <w:shd w:val="clear" w:color="auto" w:fill="FFFFFF"/>
            <w:vAlign w:val="center"/>
          </w:tcPr>
          <w:p w14:paraId="7F8861AE">
            <w:pPr>
              <w:spacing w:line="311" w:lineRule="exact"/>
              <w:ind w:firstLine="0" w:firstLineChars="0"/>
              <w:jc w:val="both"/>
              <w:rPr>
                <w:rFonts w:ascii="宋体" w:hAnsi="宋体" w:eastAsia="宋体" w:cs="宋体"/>
                <w:color w:val="auto"/>
                <w:sz w:val="20"/>
                <w:szCs w:val="20"/>
                <w:lang w:val="zh-TW" w:eastAsia="zh-TW" w:bidi="zh-TW"/>
              </w:rPr>
            </w:pPr>
            <w:r>
              <w:rPr>
                <w:rFonts w:ascii="宋体" w:hAnsi="宋体" w:eastAsia="宋体" w:cs="宋体"/>
                <w:color w:val="auto"/>
                <w:sz w:val="20"/>
                <w:szCs w:val="20"/>
                <w:lang w:val="zh-TW" w:eastAsia="zh-TW" w:bidi="zh-TW"/>
              </w:rPr>
              <w:t>规划草案严格落实各阶段会议纪要和审查意见的要求</w:t>
            </w:r>
            <w:r>
              <w:rPr>
                <w:rFonts w:hint="eastAsia" w:ascii="宋体" w:hAnsi="宋体" w:eastAsia="宋体" w:cs="宋体"/>
                <w:color w:val="auto"/>
                <w:sz w:val="20"/>
                <w:szCs w:val="20"/>
                <w:lang w:val="zh-TW" w:eastAsia="zh-CN" w:bidi="zh-TW"/>
              </w:rPr>
              <w:t>，</w:t>
            </w:r>
            <w:r>
              <w:rPr>
                <w:rFonts w:hint="eastAsia" w:ascii="宋体" w:hAnsi="宋体" w:eastAsia="宋体" w:cs="宋体"/>
                <w:color w:val="auto"/>
                <w:sz w:val="20"/>
                <w:szCs w:val="20"/>
                <w:lang w:eastAsia="zh-CN" w:bidi="zh-TW"/>
              </w:rPr>
              <w:t>并</w:t>
            </w:r>
            <w:r>
              <w:rPr>
                <w:rFonts w:ascii="宋体" w:hAnsi="宋体" w:eastAsia="宋体" w:cs="宋体"/>
                <w:color w:val="auto"/>
                <w:sz w:val="20"/>
                <w:szCs w:val="20"/>
                <w:lang w:val="zh-TW" w:eastAsia="zh-TW" w:bidi="zh-TW"/>
              </w:rPr>
              <w:t>能够在项目批复后规定时间内提交符合要求的入库文件和规划简本，通过市</w:t>
            </w:r>
            <w:r>
              <w:rPr>
                <w:rFonts w:hint="eastAsia" w:ascii="宋体" w:hAnsi="宋体" w:eastAsia="宋体" w:cs="宋体"/>
                <w:color w:val="auto"/>
                <w:sz w:val="20"/>
                <w:szCs w:val="20"/>
                <w:lang w:val="zh-TW" w:eastAsia="zh-CN" w:bidi="zh-TW"/>
              </w:rPr>
              <w:t>自然资源</w:t>
            </w:r>
            <w:r>
              <w:rPr>
                <w:rFonts w:ascii="宋体" w:hAnsi="宋体" w:eastAsia="宋体" w:cs="宋体"/>
                <w:color w:val="auto"/>
                <w:sz w:val="20"/>
                <w:szCs w:val="20"/>
                <w:lang w:val="zh-TW" w:eastAsia="zh-TW" w:bidi="zh-TW"/>
              </w:rPr>
              <w:t>主管部门审查并入库。</w:t>
            </w:r>
          </w:p>
          <w:p w14:paraId="6629B83B">
            <w:pPr>
              <w:tabs>
                <w:tab w:val="left" w:pos="384"/>
              </w:tabs>
              <w:spacing w:line="311" w:lineRule="exact"/>
              <w:ind w:firstLine="0" w:firstLineChars="0"/>
              <w:jc w:val="both"/>
              <w:rPr>
                <w:rFonts w:ascii="宋体" w:hAnsi="宋体" w:eastAsia="宋体" w:cs="宋体"/>
                <w:color w:val="auto"/>
                <w:sz w:val="20"/>
                <w:szCs w:val="20"/>
                <w:lang w:val="zh-TW" w:eastAsia="zh-TW" w:bidi="zh-TW"/>
              </w:rPr>
            </w:pPr>
            <w:r>
              <w:rPr>
                <w:rFonts w:hint="eastAsia" w:ascii="宋体" w:hAnsi="宋体" w:eastAsia="宋体" w:cs="宋体"/>
                <w:color w:val="auto"/>
                <w:sz w:val="20"/>
                <w:szCs w:val="20"/>
                <w:lang w:eastAsia="zh-CN" w:bidi="zh-TW"/>
              </w:rPr>
              <w:t>①</w:t>
            </w:r>
            <w:r>
              <w:rPr>
                <w:rFonts w:ascii="宋体" w:hAnsi="宋体" w:eastAsia="宋体" w:cs="宋体"/>
                <w:color w:val="auto"/>
                <w:sz w:val="20"/>
                <w:szCs w:val="20"/>
                <w:lang w:val="zh-TW" w:eastAsia="zh-TW" w:bidi="zh-TW"/>
              </w:rPr>
              <w:t>规划草案严格落实各阶段会议纪要和审查意见的要求修改完善，提交的成果规整数据信息准确，满足入库标准要求，且规划简本内容符合要求的，</w:t>
            </w:r>
            <w:r>
              <w:rPr>
                <w:rFonts w:hint="eastAsia" w:ascii="宋体" w:hAnsi="宋体" w:eastAsia="宋体" w:cs="宋体"/>
                <w:color w:val="auto"/>
                <w:sz w:val="20"/>
                <w:szCs w:val="20"/>
                <w:lang w:eastAsia="zh-CN" w:bidi="zh-TW"/>
              </w:rPr>
              <w:t>不扣分</w:t>
            </w:r>
            <w:r>
              <w:rPr>
                <w:rFonts w:ascii="宋体" w:hAnsi="宋体" w:eastAsia="宋体" w:cs="宋体"/>
                <w:color w:val="auto"/>
                <w:sz w:val="20"/>
                <w:szCs w:val="20"/>
                <w:lang w:val="zh-TW" w:eastAsia="zh-TW" w:bidi="zh-TW"/>
              </w:rPr>
              <w:t>；</w:t>
            </w:r>
          </w:p>
          <w:p w14:paraId="3301DA56">
            <w:pPr>
              <w:tabs>
                <w:tab w:val="left" w:pos="384"/>
              </w:tabs>
              <w:spacing w:line="311" w:lineRule="exact"/>
              <w:ind w:firstLine="0" w:firstLineChars="0"/>
              <w:jc w:val="both"/>
              <w:rPr>
                <w:rFonts w:ascii="宋体" w:hAnsi="宋体" w:eastAsia="宋体" w:cs="宋体"/>
                <w:color w:val="auto"/>
                <w:sz w:val="20"/>
                <w:szCs w:val="20"/>
                <w:lang w:eastAsia="zh-CN" w:bidi="zh-TW"/>
              </w:rPr>
            </w:pPr>
            <w:r>
              <w:rPr>
                <w:rFonts w:hint="eastAsia" w:ascii="宋体" w:hAnsi="宋体" w:eastAsia="宋体" w:cs="宋体"/>
                <w:color w:val="auto"/>
                <w:sz w:val="20"/>
                <w:szCs w:val="20"/>
                <w:lang w:eastAsia="zh-CN" w:bidi="zh-TW"/>
              </w:rPr>
              <w:t>②</w:t>
            </w:r>
            <w:r>
              <w:rPr>
                <w:rFonts w:ascii="宋体" w:hAnsi="宋体" w:eastAsia="宋体" w:cs="宋体"/>
                <w:color w:val="auto"/>
                <w:sz w:val="20"/>
                <w:szCs w:val="20"/>
                <w:lang w:val="zh-TW" w:eastAsia="zh-TW" w:bidi="zh-TW"/>
              </w:rPr>
              <w:t>编制单位拒不根据审查意见修改完善规划草案且无法做出合理解释的</w:t>
            </w:r>
            <w:r>
              <w:rPr>
                <w:rFonts w:hint="eastAsia" w:ascii="宋体" w:hAnsi="宋体" w:eastAsia="宋体" w:cs="宋体"/>
                <w:color w:val="auto"/>
                <w:sz w:val="20"/>
                <w:szCs w:val="20"/>
                <w:lang w:eastAsia="zh-CN" w:bidi="zh-TW"/>
              </w:rPr>
              <w:t>或不能完成备案入库的</w:t>
            </w:r>
            <w:r>
              <w:rPr>
                <w:rFonts w:ascii="宋体" w:hAnsi="宋体" w:eastAsia="宋体" w:cs="宋体"/>
                <w:color w:val="auto"/>
                <w:sz w:val="20"/>
                <w:szCs w:val="20"/>
                <w:lang w:val="zh-TW" w:eastAsia="zh-TW" w:bidi="zh-TW"/>
              </w:rPr>
              <w:t>，</w:t>
            </w:r>
            <w:r>
              <w:rPr>
                <w:rFonts w:hint="eastAsia" w:ascii="宋体" w:hAnsi="宋体" w:eastAsia="宋体" w:cs="宋体"/>
                <w:color w:val="auto"/>
                <w:sz w:val="20"/>
                <w:szCs w:val="20"/>
                <w:lang w:val="en-US" w:eastAsia="zh-CN" w:bidi="zh-TW"/>
              </w:rPr>
              <w:t>额外</w:t>
            </w:r>
            <w:r>
              <w:rPr>
                <w:rFonts w:hint="eastAsia" w:ascii="宋体" w:hAnsi="宋体" w:eastAsia="宋体" w:cs="宋体"/>
                <w:color w:val="auto"/>
                <w:sz w:val="20"/>
                <w:szCs w:val="20"/>
                <w:lang w:eastAsia="zh-CN" w:bidi="zh-TW"/>
              </w:rPr>
              <w:t>扣</w:t>
            </w:r>
            <w:r>
              <w:rPr>
                <w:rFonts w:hint="eastAsia" w:ascii="宋体" w:hAnsi="宋体" w:eastAsia="宋体" w:cs="宋体"/>
                <w:color w:val="auto"/>
                <w:sz w:val="20"/>
                <w:szCs w:val="20"/>
                <w:lang w:val="en-US" w:eastAsia="zh-CN" w:bidi="zh-TW"/>
              </w:rPr>
              <w:t>2</w:t>
            </w:r>
            <w:r>
              <w:rPr>
                <w:rFonts w:hint="eastAsia" w:ascii="宋体" w:hAnsi="宋体" w:eastAsia="宋体" w:cs="宋体"/>
                <w:color w:val="auto"/>
                <w:sz w:val="20"/>
                <w:szCs w:val="20"/>
                <w:lang w:eastAsia="zh-CN" w:bidi="zh-TW"/>
              </w:rPr>
              <w:t>0分。</w:t>
            </w:r>
          </w:p>
          <w:p w14:paraId="7F743CF5">
            <w:pPr>
              <w:tabs>
                <w:tab w:val="left" w:pos="389"/>
              </w:tabs>
              <w:spacing w:line="311" w:lineRule="exact"/>
              <w:ind w:firstLine="0" w:firstLineChars="0"/>
              <w:jc w:val="both"/>
              <w:rPr>
                <w:rFonts w:ascii="宋体" w:hAnsi="宋体" w:eastAsia="宋体" w:cs="宋体"/>
                <w:color w:val="auto"/>
                <w:sz w:val="20"/>
                <w:szCs w:val="20"/>
                <w:lang w:val="zh-TW" w:eastAsia="zh-CN" w:bidi="zh-TW"/>
              </w:rPr>
            </w:pPr>
            <w:r>
              <w:rPr>
                <w:rFonts w:hint="eastAsia" w:ascii="宋体" w:hAnsi="宋体" w:eastAsia="宋体" w:cs="宋体"/>
                <w:color w:val="auto"/>
                <w:sz w:val="20"/>
                <w:szCs w:val="20"/>
                <w:lang w:eastAsia="zh-CN" w:bidi="zh-TW"/>
              </w:rPr>
              <w:t>③</w:t>
            </w:r>
            <w:r>
              <w:rPr>
                <w:rFonts w:ascii="宋体" w:hAnsi="宋体" w:eastAsia="宋体" w:cs="宋体"/>
                <w:color w:val="auto"/>
                <w:sz w:val="20"/>
                <w:szCs w:val="20"/>
                <w:lang w:val="zh-TW" w:eastAsia="zh-TW" w:bidi="zh-TW"/>
              </w:rPr>
              <w:t>规划草案存在未落实各阶段会议纪要或审查意见</w:t>
            </w:r>
            <w:r>
              <w:rPr>
                <w:rFonts w:hint="eastAsia" w:ascii="宋体" w:hAnsi="宋体" w:eastAsia="宋体" w:cs="宋体"/>
                <w:color w:val="auto"/>
                <w:sz w:val="20"/>
                <w:szCs w:val="20"/>
                <w:lang w:eastAsia="zh-CN" w:bidi="zh-TW"/>
              </w:rPr>
              <w:t>且无法做出合理解释说明的</w:t>
            </w:r>
            <w:r>
              <w:rPr>
                <w:rFonts w:ascii="宋体" w:hAnsi="宋体" w:eastAsia="宋体" w:cs="宋体"/>
                <w:color w:val="auto"/>
                <w:sz w:val="20"/>
                <w:szCs w:val="20"/>
                <w:lang w:val="zh-TW" w:eastAsia="zh-TW" w:bidi="zh-TW"/>
              </w:rPr>
              <w:t>，成果规整数据不满足入库要求，或者规划简本内容不符合要求被退回的，每出现1条</w:t>
            </w:r>
            <w:r>
              <w:rPr>
                <w:rFonts w:hint="eastAsia" w:ascii="宋体" w:hAnsi="宋体" w:eastAsia="宋体" w:cs="宋体"/>
                <w:color w:val="auto"/>
                <w:sz w:val="20"/>
                <w:szCs w:val="20"/>
                <w:lang w:eastAsia="zh-CN" w:bidi="zh-TW"/>
              </w:rPr>
              <w:t>及每</w:t>
            </w:r>
            <w:r>
              <w:rPr>
                <w:rFonts w:ascii="宋体" w:hAnsi="宋体" w:eastAsia="宋体" w:cs="宋体"/>
                <w:color w:val="auto"/>
                <w:sz w:val="20"/>
                <w:szCs w:val="20"/>
                <w:lang w:val="zh-TW" w:eastAsia="zh-TW" w:bidi="zh-TW"/>
              </w:rPr>
              <w:t>退回1次扣</w:t>
            </w:r>
            <w:r>
              <w:rPr>
                <w:rFonts w:hint="eastAsia" w:ascii="宋体" w:hAnsi="宋体" w:eastAsia="宋体" w:cs="宋体"/>
                <w:color w:val="auto"/>
                <w:sz w:val="20"/>
                <w:szCs w:val="20"/>
                <w:lang w:val="en-US" w:eastAsia="zh-CN" w:bidi="zh-TW"/>
              </w:rPr>
              <w:t>2</w:t>
            </w:r>
            <w:r>
              <w:rPr>
                <w:rFonts w:hint="eastAsia" w:ascii="宋体" w:hAnsi="宋体" w:eastAsia="宋体" w:cs="宋体"/>
                <w:color w:val="auto"/>
                <w:sz w:val="20"/>
                <w:szCs w:val="20"/>
                <w:lang w:eastAsia="zh-CN" w:bidi="zh-TW"/>
              </w:rPr>
              <w:t>分</w:t>
            </w:r>
            <w:r>
              <w:rPr>
                <w:rFonts w:hint="eastAsia" w:ascii="宋体" w:hAnsi="宋体" w:eastAsia="宋体" w:cs="宋体"/>
                <w:color w:val="auto"/>
                <w:sz w:val="20"/>
                <w:szCs w:val="20"/>
                <w:lang w:val="zh-TW" w:eastAsia="zh-CN" w:bidi="zh-TW"/>
              </w:rPr>
              <w:t>，</w:t>
            </w:r>
            <w:r>
              <w:rPr>
                <w:rFonts w:ascii="宋体" w:hAnsi="宋体" w:eastAsia="宋体" w:cs="宋体"/>
                <w:color w:val="auto"/>
                <w:sz w:val="20"/>
                <w:szCs w:val="20"/>
                <w:lang w:val="zh-TW" w:eastAsia="zh-TW" w:bidi="zh-TW"/>
              </w:rPr>
              <w:t>最多</w:t>
            </w:r>
            <w:r>
              <w:rPr>
                <w:rFonts w:hint="eastAsia" w:ascii="宋体" w:hAnsi="宋体" w:eastAsia="宋体" w:cs="宋体"/>
                <w:color w:val="auto"/>
                <w:sz w:val="20"/>
                <w:szCs w:val="20"/>
                <w:lang w:val="en-US" w:eastAsia="zh-CN" w:bidi="zh-TW"/>
              </w:rPr>
              <w:t>额外</w:t>
            </w:r>
            <w:r>
              <w:rPr>
                <w:rFonts w:ascii="宋体" w:hAnsi="宋体" w:eastAsia="宋体" w:cs="宋体"/>
                <w:color w:val="auto"/>
                <w:sz w:val="20"/>
                <w:szCs w:val="20"/>
                <w:lang w:val="zh-TW" w:eastAsia="zh-TW" w:bidi="zh-TW"/>
              </w:rPr>
              <w:t>扣</w:t>
            </w:r>
            <w:r>
              <w:rPr>
                <w:rFonts w:hint="eastAsia" w:ascii="宋体" w:hAnsi="宋体" w:eastAsia="宋体" w:cs="宋体"/>
                <w:color w:val="auto"/>
                <w:sz w:val="20"/>
                <w:szCs w:val="20"/>
                <w:lang w:val="en-US" w:eastAsia="zh-CN" w:bidi="zh-TW"/>
              </w:rPr>
              <w:t>2</w:t>
            </w:r>
            <w:r>
              <w:rPr>
                <w:rFonts w:ascii="宋体" w:hAnsi="宋体" w:eastAsia="宋体" w:cs="宋体"/>
                <w:color w:val="auto"/>
                <w:sz w:val="20"/>
                <w:szCs w:val="20"/>
                <w:lang w:val="zh-TW" w:eastAsia="zh-TW" w:bidi="zh-TW"/>
              </w:rPr>
              <w:t>0分。</w:t>
            </w:r>
          </w:p>
        </w:tc>
        <w:tc>
          <w:tcPr>
            <w:tcW w:w="579" w:type="pct"/>
            <w:shd w:val="clear" w:color="auto" w:fill="FFFFFF"/>
          </w:tcPr>
          <w:p w14:paraId="14111021">
            <w:pPr>
              <w:spacing w:line="240" w:lineRule="auto"/>
              <w:ind w:firstLine="0" w:firstLineChars="0"/>
              <w:rPr>
                <w:rFonts w:ascii="宋体" w:hAnsi="宋体" w:eastAsia="宋体" w:cs="宋体"/>
                <w:sz w:val="20"/>
                <w:szCs w:val="20"/>
                <w:lang w:eastAsia="zh-CN" w:bidi="zh-TW"/>
              </w:rPr>
            </w:pPr>
          </w:p>
        </w:tc>
        <w:tc>
          <w:tcPr>
            <w:tcW w:w="852" w:type="pct"/>
            <w:shd w:val="clear" w:color="auto" w:fill="FFFFFF"/>
          </w:tcPr>
          <w:p w14:paraId="70738847">
            <w:pPr>
              <w:spacing w:line="240" w:lineRule="auto"/>
              <w:ind w:firstLine="0" w:firstLineChars="0"/>
              <w:rPr>
                <w:rFonts w:ascii="宋体" w:hAnsi="宋体" w:eastAsia="宋体" w:cs="宋体"/>
                <w:sz w:val="20"/>
                <w:szCs w:val="20"/>
                <w:lang w:eastAsia="zh-CN" w:bidi="zh-TW"/>
              </w:rPr>
            </w:pPr>
            <w:r>
              <w:rPr>
                <w:rFonts w:hint="eastAsia" w:ascii="宋体" w:hAnsi="宋体" w:eastAsia="宋体" w:cs="宋体"/>
                <w:sz w:val="20"/>
                <w:szCs w:val="20"/>
                <w:lang w:eastAsia="zh-CN" w:bidi="zh-TW"/>
              </w:rPr>
              <w:t>（以相应会议纪要为和备案前技术审查意见为</w:t>
            </w:r>
            <w:r>
              <w:rPr>
                <w:rFonts w:hint="eastAsia" w:eastAsia="Times New Roman"/>
                <w:sz w:val="20"/>
                <w:szCs w:val="20"/>
                <w:lang w:eastAsia="zh-CN"/>
              </w:rPr>
              <w:t>得分及扣分</w:t>
            </w:r>
            <w:r>
              <w:rPr>
                <w:rFonts w:hint="eastAsia" w:ascii="宋体" w:hAnsi="宋体" w:eastAsia="宋体" w:cs="宋体"/>
                <w:sz w:val="20"/>
                <w:szCs w:val="20"/>
                <w:lang w:eastAsia="zh-CN" w:bidi="zh-TW"/>
              </w:rPr>
              <w:t>依据。）</w:t>
            </w:r>
          </w:p>
        </w:tc>
      </w:tr>
      <w:tr w14:paraId="655F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3568" w:type="pct"/>
            <w:gridSpan w:val="3"/>
            <w:shd w:val="clear" w:color="auto" w:fill="FFFFFF"/>
            <w:vAlign w:val="center"/>
          </w:tcPr>
          <w:p w14:paraId="02A8C39B">
            <w:pPr>
              <w:tabs>
                <w:tab w:val="left" w:pos="389"/>
              </w:tabs>
              <w:spacing w:line="320" w:lineRule="exact"/>
              <w:ind w:firstLine="0" w:firstLineChars="0"/>
              <w:jc w:val="center"/>
              <w:rPr>
                <w:rFonts w:ascii="宋体" w:hAnsi="宋体" w:eastAsia="宋体" w:cs="宋体"/>
                <w:color w:val="auto"/>
                <w:sz w:val="20"/>
                <w:szCs w:val="20"/>
                <w:lang w:val="zh-TW" w:eastAsia="zh-TW" w:bidi="zh-TW"/>
              </w:rPr>
            </w:pPr>
            <w:r>
              <w:rPr>
                <w:rFonts w:ascii="宋体" w:hAnsi="宋体" w:eastAsia="宋体" w:cs="宋体"/>
                <w:color w:val="auto"/>
                <w:sz w:val="20"/>
                <w:szCs w:val="20"/>
                <w:lang w:val="zh-TW" w:eastAsia="zh-TW" w:bidi="zh-TW"/>
              </w:rPr>
              <w:t>规划草案编制质量得分（满分100分）</w:t>
            </w:r>
          </w:p>
        </w:tc>
        <w:tc>
          <w:tcPr>
            <w:tcW w:w="1431" w:type="pct"/>
            <w:gridSpan w:val="2"/>
            <w:shd w:val="clear" w:color="auto" w:fill="FFFFFF"/>
          </w:tcPr>
          <w:p w14:paraId="54BA5FFA">
            <w:pPr>
              <w:spacing w:line="240" w:lineRule="auto"/>
              <w:ind w:firstLine="0" w:firstLineChars="0"/>
              <w:rPr>
                <w:rFonts w:eastAsia="Times New Roman"/>
                <w:sz w:val="20"/>
                <w:szCs w:val="20"/>
                <w:lang w:eastAsia="zh-CN"/>
              </w:rPr>
            </w:pPr>
          </w:p>
        </w:tc>
      </w:tr>
      <w:tr w14:paraId="22DC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2" w:hRule="exact"/>
          <w:jc w:val="center"/>
        </w:trPr>
        <w:tc>
          <w:tcPr>
            <w:tcW w:w="5000" w:type="pct"/>
            <w:gridSpan w:val="5"/>
            <w:shd w:val="clear" w:color="auto" w:fill="FFFFFF"/>
            <w:vAlign w:val="center"/>
          </w:tcPr>
          <w:p w14:paraId="1A83E290">
            <w:pPr>
              <w:spacing w:line="240" w:lineRule="auto"/>
              <w:ind w:firstLine="0" w:firstLineChars="0"/>
              <w:rPr>
                <w:rFonts w:ascii="宋体" w:hAnsi="宋体" w:eastAsia="宋体" w:cs="宋体"/>
                <w:color w:val="auto"/>
                <w:sz w:val="20"/>
                <w:szCs w:val="20"/>
                <w:lang w:val="zh-TW" w:eastAsia="zh-TW" w:bidi="zh-TW"/>
              </w:rPr>
            </w:pPr>
            <w:r>
              <w:rPr>
                <w:rFonts w:ascii="宋体" w:hAnsi="宋体" w:eastAsia="宋体" w:cs="宋体"/>
                <w:color w:val="auto"/>
                <w:sz w:val="20"/>
                <w:szCs w:val="20"/>
                <w:lang w:val="zh-TW" w:eastAsia="zh-TW" w:bidi="zh-TW"/>
              </w:rPr>
              <w:t>项目成果质量评级标准：</w:t>
            </w:r>
          </w:p>
          <w:p w14:paraId="3820A75B">
            <w:pPr>
              <w:spacing w:line="240" w:lineRule="auto"/>
              <w:ind w:firstLine="0" w:firstLineChars="0"/>
              <w:rPr>
                <w:rFonts w:ascii="宋体" w:hAnsi="宋体" w:eastAsia="宋体" w:cs="宋体"/>
                <w:color w:val="auto"/>
                <w:sz w:val="20"/>
                <w:szCs w:val="20"/>
                <w:lang w:val="zh-TW" w:eastAsia="zh-TW" w:bidi="zh-TW"/>
              </w:rPr>
            </w:pPr>
            <w:r>
              <w:rPr>
                <w:rFonts w:ascii="宋体" w:hAnsi="宋体" w:eastAsia="宋体" w:cs="宋体"/>
                <w:color w:val="auto"/>
                <w:sz w:val="20"/>
                <w:szCs w:val="20"/>
                <w:lang w:val="zh-TW" w:eastAsia="zh-TW" w:bidi="zh-TW"/>
              </w:rPr>
              <w:t>I级</w:t>
            </w:r>
            <w:r>
              <w:rPr>
                <w:rFonts w:hint="eastAsia" w:ascii="宋体" w:hAnsi="宋体" w:eastAsia="宋体" w:cs="宋体"/>
                <w:color w:val="auto"/>
                <w:sz w:val="20"/>
                <w:szCs w:val="20"/>
                <w:lang w:val="zh-TW" w:eastAsia="zh-TW" w:bidi="zh-TW"/>
              </w:rPr>
              <w:t>：9</w:t>
            </w:r>
            <w:r>
              <w:rPr>
                <w:rFonts w:hint="eastAsia" w:ascii="宋体" w:hAnsi="宋体" w:eastAsia="宋体" w:cs="宋体"/>
                <w:color w:val="auto"/>
                <w:sz w:val="20"/>
                <w:szCs w:val="20"/>
                <w:lang w:eastAsia="zh-CN" w:bidi="zh-TW"/>
              </w:rPr>
              <w:t>1</w:t>
            </w:r>
            <w:r>
              <w:rPr>
                <w:rFonts w:ascii="宋体" w:hAnsi="宋体" w:eastAsia="宋体" w:cs="宋体"/>
                <w:color w:val="auto"/>
                <w:sz w:val="20"/>
                <w:szCs w:val="20"/>
                <w:lang w:val="zh-TW" w:eastAsia="zh-TW" w:bidi="zh-TW"/>
              </w:rPr>
              <w:t>—100分</w:t>
            </w:r>
            <w:r>
              <w:rPr>
                <w:rFonts w:hint="eastAsia" w:ascii="宋体" w:hAnsi="宋体" w:eastAsia="宋体" w:cs="宋体"/>
                <w:color w:val="auto"/>
                <w:sz w:val="20"/>
                <w:szCs w:val="20"/>
                <w:lang w:val="zh-TW" w:eastAsia="zh-TW" w:bidi="zh-TW"/>
              </w:rPr>
              <w:t>，质量</w:t>
            </w:r>
            <w:r>
              <w:rPr>
                <w:rFonts w:hint="eastAsia" w:ascii="宋体" w:hAnsi="宋体" w:eastAsia="宋体" w:cs="宋体"/>
                <w:color w:val="auto"/>
                <w:sz w:val="20"/>
                <w:szCs w:val="20"/>
                <w:lang w:val="zh-TW" w:eastAsia="zh-CN" w:bidi="zh-TW"/>
              </w:rPr>
              <w:t>优秀</w:t>
            </w:r>
            <w:r>
              <w:rPr>
                <w:rFonts w:hint="eastAsia" w:ascii="宋体" w:hAnsi="宋体" w:eastAsia="宋体" w:cs="宋体"/>
                <w:color w:val="auto"/>
                <w:sz w:val="20"/>
                <w:szCs w:val="20"/>
                <w:lang w:val="zh-TW" w:eastAsia="zh-TW" w:bidi="zh-TW"/>
              </w:rPr>
              <w:t>；  Ⅱ级：8</w:t>
            </w:r>
            <w:r>
              <w:rPr>
                <w:rFonts w:hint="eastAsia" w:ascii="宋体" w:hAnsi="宋体" w:eastAsia="宋体" w:cs="宋体"/>
                <w:color w:val="auto"/>
                <w:sz w:val="20"/>
                <w:szCs w:val="20"/>
                <w:lang w:eastAsia="zh-CN" w:bidi="zh-TW"/>
              </w:rPr>
              <w:t>1</w:t>
            </w:r>
            <w:r>
              <w:rPr>
                <w:rFonts w:ascii="宋体" w:hAnsi="宋体" w:eastAsia="宋体" w:cs="宋体"/>
                <w:color w:val="auto"/>
                <w:sz w:val="20"/>
                <w:szCs w:val="20"/>
                <w:lang w:val="zh-TW" w:eastAsia="zh-TW" w:bidi="zh-TW"/>
              </w:rPr>
              <w:t>—</w:t>
            </w:r>
            <w:r>
              <w:rPr>
                <w:rFonts w:hint="eastAsia" w:ascii="宋体" w:hAnsi="宋体" w:eastAsia="宋体" w:cs="宋体"/>
                <w:color w:val="auto"/>
                <w:sz w:val="20"/>
                <w:szCs w:val="20"/>
                <w:lang w:eastAsia="zh-CN" w:bidi="zh-TW"/>
              </w:rPr>
              <w:t>90</w:t>
            </w:r>
            <w:r>
              <w:rPr>
                <w:rFonts w:hint="eastAsia" w:ascii="宋体" w:hAnsi="宋体" w:eastAsia="宋体" w:cs="宋体"/>
                <w:color w:val="auto"/>
                <w:sz w:val="20"/>
                <w:szCs w:val="20"/>
                <w:lang w:val="zh-TW" w:eastAsia="zh-TW" w:bidi="zh-TW"/>
              </w:rPr>
              <w:t>，质量较好；</w:t>
            </w:r>
          </w:p>
          <w:p w14:paraId="09578F86">
            <w:pPr>
              <w:spacing w:line="240" w:lineRule="auto"/>
              <w:ind w:firstLine="0" w:firstLineChars="0"/>
              <w:rPr>
                <w:rFonts w:eastAsia="Times New Roman"/>
                <w:color w:val="auto"/>
                <w:sz w:val="20"/>
                <w:szCs w:val="20"/>
                <w:lang w:eastAsia="zh-CN"/>
              </w:rPr>
            </w:pPr>
            <w:r>
              <w:rPr>
                <w:rFonts w:ascii="宋体" w:hAnsi="宋体" w:eastAsia="宋体" w:cs="宋体"/>
                <w:color w:val="auto"/>
                <w:sz w:val="20"/>
                <w:szCs w:val="20"/>
                <w:lang w:val="zh-TW" w:eastAsia="zh-TW" w:bidi="zh-TW"/>
              </w:rPr>
              <w:t>III级</w:t>
            </w:r>
            <w:r>
              <w:rPr>
                <w:rFonts w:hint="eastAsia" w:ascii="宋体" w:hAnsi="宋体" w:eastAsia="宋体" w:cs="宋体"/>
                <w:color w:val="auto"/>
                <w:sz w:val="20"/>
                <w:szCs w:val="20"/>
                <w:lang w:val="zh-TW" w:eastAsia="zh-TW" w:bidi="zh-TW"/>
              </w:rPr>
              <w:t>：</w:t>
            </w:r>
            <w:r>
              <w:rPr>
                <w:rFonts w:ascii="宋体" w:hAnsi="宋体" w:eastAsia="宋体" w:cs="宋体"/>
                <w:color w:val="auto"/>
                <w:sz w:val="20"/>
                <w:szCs w:val="20"/>
                <w:lang w:val="zh-TW" w:eastAsia="zh-TW" w:bidi="zh-TW"/>
              </w:rPr>
              <w:t>6</w:t>
            </w:r>
            <w:r>
              <w:rPr>
                <w:rFonts w:hint="eastAsia" w:ascii="宋体" w:hAnsi="宋体" w:eastAsia="宋体" w:cs="宋体"/>
                <w:color w:val="auto"/>
                <w:sz w:val="20"/>
                <w:szCs w:val="20"/>
                <w:lang w:eastAsia="zh-CN" w:bidi="zh-TW"/>
              </w:rPr>
              <w:t>1</w:t>
            </w:r>
            <w:r>
              <w:rPr>
                <w:rFonts w:ascii="宋体" w:hAnsi="宋体" w:eastAsia="宋体" w:cs="宋体"/>
                <w:color w:val="auto"/>
                <w:sz w:val="20"/>
                <w:szCs w:val="20"/>
                <w:lang w:val="zh-TW" w:eastAsia="zh-TW" w:bidi="zh-TW"/>
              </w:rPr>
              <w:t>—</w:t>
            </w:r>
            <w:r>
              <w:rPr>
                <w:rFonts w:hint="eastAsia" w:ascii="宋体" w:hAnsi="宋体" w:eastAsia="宋体" w:cs="宋体"/>
                <w:color w:val="auto"/>
                <w:sz w:val="20"/>
                <w:szCs w:val="20"/>
                <w:lang w:eastAsia="zh-CN" w:bidi="zh-TW"/>
              </w:rPr>
              <w:t>80</w:t>
            </w:r>
            <w:r>
              <w:rPr>
                <w:rFonts w:ascii="宋体" w:hAnsi="宋体" w:eastAsia="宋体" w:cs="宋体"/>
                <w:color w:val="auto"/>
                <w:sz w:val="20"/>
                <w:szCs w:val="20"/>
                <w:lang w:val="zh-TW" w:eastAsia="zh-TW" w:bidi="zh-TW"/>
              </w:rPr>
              <w:t>分</w:t>
            </w:r>
            <w:r>
              <w:rPr>
                <w:rFonts w:hint="eastAsia" w:ascii="宋体" w:hAnsi="宋体" w:eastAsia="宋体" w:cs="宋体"/>
                <w:color w:val="auto"/>
                <w:sz w:val="20"/>
                <w:szCs w:val="20"/>
                <w:lang w:val="zh-TW" w:eastAsia="zh-TW" w:bidi="zh-TW"/>
              </w:rPr>
              <w:t>，质量</w:t>
            </w:r>
            <w:r>
              <w:rPr>
                <w:rFonts w:hint="eastAsia" w:ascii="宋体" w:hAnsi="宋体" w:eastAsia="宋体" w:cs="宋体"/>
                <w:color w:val="auto"/>
                <w:sz w:val="20"/>
                <w:szCs w:val="20"/>
                <w:lang w:val="zh-TW" w:eastAsia="zh-CN" w:bidi="zh-TW"/>
              </w:rPr>
              <w:t>合格</w:t>
            </w:r>
            <w:r>
              <w:rPr>
                <w:rFonts w:hint="eastAsia" w:ascii="宋体" w:hAnsi="宋体" w:eastAsia="宋体" w:cs="宋体"/>
                <w:color w:val="auto"/>
                <w:sz w:val="20"/>
                <w:szCs w:val="20"/>
                <w:lang w:val="zh-TW" w:eastAsia="zh-TW" w:bidi="zh-TW"/>
              </w:rPr>
              <w:t>； Ⅳ级：60</w:t>
            </w:r>
            <w:r>
              <w:rPr>
                <w:rFonts w:ascii="宋体" w:hAnsi="宋体" w:eastAsia="宋体" w:cs="宋体"/>
                <w:color w:val="auto"/>
                <w:sz w:val="20"/>
                <w:szCs w:val="20"/>
                <w:lang w:val="zh-TW" w:eastAsia="zh-TW" w:bidi="zh-TW"/>
              </w:rPr>
              <w:t>分以下</w:t>
            </w:r>
            <w:r>
              <w:rPr>
                <w:rFonts w:hint="eastAsia" w:ascii="宋体" w:hAnsi="宋体" w:eastAsia="宋体" w:cs="宋体"/>
                <w:color w:val="auto"/>
                <w:sz w:val="20"/>
                <w:szCs w:val="20"/>
                <w:lang w:val="zh-TW" w:eastAsia="zh-TW" w:bidi="zh-TW"/>
              </w:rPr>
              <w:t>（不含60分），质量较差</w:t>
            </w:r>
            <w:r>
              <w:rPr>
                <w:rFonts w:ascii="宋体" w:hAnsi="宋体" w:eastAsia="宋体" w:cs="宋体"/>
                <w:color w:val="auto"/>
                <w:sz w:val="20"/>
                <w:szCs w:val="20"/>
                <w:lang w:val="zh-TW" w:eastAsia="zh-TW" w:bidi="zh-TW"/>
              </w:rPr>
              <w:t>。</w:t>
            </w:r>
          </w:p>
        </w:tc>
      </w:tr>
      <w:tr w14:paraId="192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9" w:hRule="exact"/>
          <w:jc w:val="center"/>
        </w:trPr>
        <w:tc>
          <w:tcPr>
            <w:tcW w:w="3568" w:type="pct"/>
            <w:gridSpan w:val="3"/>
            <w:shd w:val="clear" w:color="auto" w:fill="FFFFFF"/>
            <w:vAlign w:val="center"/>
          </w:tcPr>
          <w:p w14:paraId="5152BE63">
            <w:pPr>
              <w:tabs>
                <w:tab w:val="left" w:pos="389"/>
              </w:tabs>
              <w:spacing w:line="320" w:lineRule="exact"/>
              <w:ind w:firstLine="0" w:firstLineChars="0"/>
              <w:jc w:val="center"/>
              <w:rPr>
                <w:rFonts w:ascii="宋体" w:hAnsi="宋体" w:eastAsia="PMingLiU" w:cs="宋体"/>
                <w:color w:val="auto"/>
                <w:sz w:val="20"/>
                <w:szCs w:val="20"/>
                <w:lang w:val="zh-TW" w:eastAsia="zh-TW" w:bidi="zh-TW"/>
              </w:rPr>
            </w:pPr>
            <w:r>
              <w:rPr>
                <w:rFonts w:ascii="宋体" w:hAnsi="宋体" w:eastAsia="宋体" w:cs="宋体"/>
                <w:color w:val="auto"/>
                <w:sz w:val="20"/>
                <w:szCs w:val="20"/>
                <w:lang w:val="zh-TW" w:eastAsia="zh-TW" w:bidi="zh-TW"/>
              </w:rPr>
              <w:t>项目成果质量评级</w:t>
            </w:r>
          </w:p>
        </w:tc>
        <w:tc>
          <w:tcPr>
            <w:tcW w:w="1431" w:type="pct"/>
            <w:gridSpan w:val="2"/>
            <w:shd w:val="clear" w:color="auto" w:fill="FFFFFF"/>
          </w:tcPr>
          <w:p w14:paraId="3A4CA07B">
            <w:pPr>
              <w:spacing w:line="240" w:lineRule="auto"/>
              <w:ind w:firstLine="0" w:firstLineChars="0"/>
              <w:rPr>
                <w:rFonts w:eastAsia="Times New Roman"/>
                <w:sz w:val="20"/>
                <w:szCs w:val="20"/>
                <w:lang w:eastAsia="zh-CN"/>
              </w:rPr>
            </w:pPr>
          </w:p>
        </w:tc>
      </w:tr>
      <w:tr w14:paraId="1EDC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15" w:hRule="exact"/>
          <w:jc w:val="center"/>
        </w:trPr>
        <w:tc>
          <w:tcPr>
            <w:tcW w:w="5000" w:type="pct"/>
            <w:gridSpan w:val="5"/>
            <w:shd w:val="clear" w:color="auto" w:fill="FFFFFF"/>
          </w:tcPr>
          <w:p w14:paraId="213F274C">
            <w:pPr>
              <w:spacing w:line="240" w:lineRule="auto"/>
              <w:ind w:firstLine="0" w:firstLineChars="0"/>
              <w:rPr>
                <w:rFonts w:ascii="宋体" w:hAnsi="宋体" w:eastAsia="PMingLiU" w:cs="宋体"/>
                <w:color w:val="auto"/>
                <w:sz w:val="22"/>
                <w:szCs w:val="22"/>
                <w:lang w:val="zh-TW" w:eastAsia="zh-TW" w:bidi="zh-TW"/>
              </w:rPr>
            </w:pPr>
            <w:r>
              <w:rPr>
                <w:rFonts w:hint="eastAsia" w:ascii="宋体" w:hAnsi="宋体" w:eastAsia="宋体" w:cs="宋体"/>
                <w:color w:val="auto"/>
                <w:sz w:val="22"/>
                <w:szCs w:val="22"/>
                <w:lang w:val="zh-TW" w:eastAsia="zh-TW" w:bidi="zh-TW"/>
              </w:rPr>
              <w:t>审查单位</w:t>
            </w:r>
            <w:r>
              <w:rPr>
                <w:rFonts w:ascii="宋体" w:hAnsi="宋体" w:eastAsia="宋体" w:cs="宋体"/>
                <w:color w:val="auto"/>
                <w:sz w:val="22"/>
                <w:szCs w:val="22"/>
                <w:lang w:val="zh-TW" w:eastAsia="zh-TW" w:bidi="zh-TW"/>
              </w:rPr>
              <w:t>意见</w:t>
            </w:r>
            <w:r>
              <w:rPr>
                <w:rFonts w:hint="eastAsia" w:ascii="宋体" w:hAnsi="宋体" w:eastAsia="宋体" w:cs="宋体"/>
                <w:color w:val="auto"/>
                <w:sz w:val="22"/>
                <w:szCs w:val="22"/>
                <w:lang w:val="zh-TW" w:eastAsia="zh-TW" w:bidi="zh-TW"/>
              </w:rPr>
              <w:t>：</w:t>
            </w:r>
          </w:p>
          <w:p w14:paraId="6BEAB23F">
            <w:pPr>
              <w:spacing w:line="240" w:lineRule="auto"/>
              <w:ind w:firstLine="0" w:firstLineChars="0"/>
              <w:rPr>
                <w:rFonts w:ascii="宋体" w:hAnsi="宋体" w:eastAsia="PMingLiU" w:cs="宋体"/>
                <w:color w:val="auto"/>
                <w:sz w:val="22"/>
                <w:szCs w:val="22"/>
                <w:lang w:val="zh-TW" w:eastAsia="zh-TW" w:bidi="zh-TW"/>
              </w:rPr>
            </w:pPr>
          </w:p>
          <w:p w14:paraId="6DEFB239">
            <w:pPr>
              <w:spacing w:line="240" w:lineRule="auto"/>
              <w:ind w:firstLine="0" w:firstLineChars="0"/>
              <w:rPr>
                <w:rFonts w:ascii="宋体" w:hAnsi="宋体" w:eastAsia="PMingLiU" w:cs="宋体"/>
                <w:color w:val="auto"/>
                <w:sz w:val="22"/>
                <w:szCs w:val="22"/>
                <w:lang w:val="zh-TW" w:eastAsia="zh-TW" w:bidi="zh-TW"/>
              </w:rPr>
            </w:pPr>
          </w:p>
          <w:p w14:paraId="2562D13E">
            <w:pPr>
              <w:spacing w:line="240" w:lineRule="auto"/>
              <w:ind w:firstLine="0" w:firstLineChars="0"/>
              <w:rPr>
                <w:rFonts w:ascii="宋体" w:hAnsi="宋体" w:eastAsia="PMingLiU" w:cs="宋体"/>
                <w:color w:val="auto"/>
                <w:sz w:val="22"/>
                <w:szCs w:val="22"/>
                <w:lang w:val="zh-TW" w:eastAsia="zh-TW" w:bidi="zh-TW"/>
              </w:rPr>
            </w:pPr>
          </w:p>
          <w:p w14:paraId="5C46E38C">
            <w:pPr>
              <w:spacing w:line="240" w:lineRule="auto"/>
              <w:ind w:firstLine="0" w:firstLineChars="0"/>
              <w:rPr>
                <w:rFonts w:ascii="宋体" w:hAnsi="宋体" w:eastAsia="PMingLiU" w:cs="宋体"/>
                <w:color w:val="auto"/>
                <w:sz w:val="22"/>
                <w:szCs w:val="22"/>
                <w:lang w:val="zh-TW" w:eastAsia="zh-TW" w:bidi="zh-TW"/>
              </w:rPr>
            </w:pPr>
          </w:p>
          <w:p w14:paraId="0C49919B">
            <w:pPr>
              <w:spacing w:line="240" w:lineRule="auto"/>
              <w:ind w:firstLine="0" w:firstLineChars="0"/>
              <w:rPr>
                <w:rFonts w:ascii="宋体" w:hAnsi="宋体" w:eastAsia="PMingLiU" w:cs="宋体"/>
                <w:color w:val="auto"/>
                <w:sz w:val="22"/>
                <w:szCs w:val="22"/>
                <w:lang w:val="zh-TW" w:eastAsia="zh-TW" w:bidi="zh-TW"/>
              </w:rPr>
            </w:pPr>
          </w:p>
          <w:p w14:paraId="4E28DA0C">
            <w:pPr>
              <w:spacing w:line="240" w:lineRule="auto"/>
              <w:ind w:firstLine="0" w:firstLineChars="0"/>
              <w:rPr>
                <w:rFonts w:ascii="宋体" w:hAnsi="宋体" w:eastAsia="PMingLiU" w:cs="宋体"/>
                <w:color w:val="auto"/>
                <w:sz w:val="22"/>
                <w:szCs w:val="22"/>
                <w:lang w:val="zh-TW" w:eastAsia="zh-TW" w:bidi="zh-TW"/>
              </w:rPr>
            </w:pPr>
          </w:p>
          <w:p w14:paraId="289BD680">
            <w:pPr>
              <w:spacing w:line="240" w:lineRule="auto"/>
              <w:ind w:firstLine="0" w:firstLineChars="0"/>
              <w:rPr>
                <w:rFonts w:ascii="宋体" w:hAnsi="宋体" w:eastAsia="PMingLiU" w:cs="宋体"/>
                <w:color w:val="auto"/>
                <w:sz w:val="22"/>
                <w:szCs w:val="22"/>
                <w:lang w:val="zh-TW" w:eastAsia="zh-TW" w:bidi="zh-TW"/>
              </w:rPr>
            </w:pPr>
          </w:p>
          <w:p w14:paraId="172B485B">
            <w:pPr>
              <w:spacing w:line="240" w:lineRule="auto"/>
              <w:ind w:firstLine="0" w:firstLineChars="0"/>
              <w:rPr>
                <w:rFonts w:ascii="宋体" w:hAnsi="宋体" w:eastAsia="PMingLiU" w:cs="宋体"/>
                <w:color w:val="auto"/>
                <w:sz w:val="22"/>
                <w:szCs w:val="22"/>
                <w:lang w:val="zh-TW" w:eastAsia="zh-TW" w:bidi="zh-TW"/>
              </w:rPr>
            </w:pPr>
          </w:p>
          <w:p w14:paraId="35EF33F4">
            <w:pPr>
              <w:spacing w:line="240" w:lineRule="auto"/>
              <w:ind w:firstLine="0" w:firstLineChars="0"/>
              <w:rPr>
                <w:rFonts w:ascii="宋体" w:hAnsi="宋体" w:eastAsia="PMingLiU" w:cs="宋体"/>
                <w:color w:val="auto"/>
                <w:sz w:val="22"/>
                <w:szCs w:val="22"/>
                <w:lang w:val="zh-TW" w:eastAsia="zh-TW" w:bidi="zh-TW"/>
              </w:rPr>
            </w:pPr>
          </w:p>
          <w:p w14:paraId="7B43A1D7">
            <w:pPr>
              <w:spacing w:line="240" w:lineRule="auto"/>
              <w:ind w:firstLine="0" w:firstLineChars="0"/>
              <w:rPr>
                <w:rFonts w:ascii="宋体" w:hAnsi="宋体" w:eastAsia="PMingLiU" w:cs="宋体"/>
                <w:color w:val="auto"/>
                <w:sz w:val="22"/>
                <w:szCs w:val="22"/>
                <w:lang w:val="zh-TW" w:eastAsia="zh-TW" w:bidi="zh-TW"/>
              </w:rPr>
            </w:pPr>
          </w:p>
          <w:p w14:paraId="54D95D8B">
            <w:pPr>
              <w:spacing w:line="240" w:lineRule="auto"/>
              <w:ind w:firstLine="0" w:firstLineChars="0"/>
              <w:jc w:val="right"/>
              <w:rPr>
                <w:rFonts w:ascii="宋体" w:hAnsi="宋体" w:eastAsia="PMingLiU" w:cs="宋体"/>
                <w:color w:val="auto"/>
                <w:sz w:val="22"/>
                <w:szCs w:val="22"/>
                <w:lang w:val="zh-TW" w:eastAsia="zh-TW" w:bidi="zh-TW"/>
              </w:rPr>
            </w:pPr>
          </w:p>
          <w:p w14:paraId="1B9D79E3">
            <w:pPr>
              <w:spacing w:line="240" w:lineRule="auto"/>
              <w:ind w:firstLine="0" w:firstLineChars="0"/>
              <w:jc w:val="right"/>
              <w:rPr>
                <w:rFonts w:ascii="宋体" w:hAnsi="宋体" w:eastAsia="宋体" w:cs="宋体"/>
                <w:color w:val="auto"/>
                <w:sz w:val="22"/>
                <w:szCs w:val="22"/>
                <w:lang w:val="zh-TW" w:eastAsia="zh-TW" w:bidi="zh-TW"/>
              </w:rPr>
            </w:pPr>
            <w:r>
              <w:rPr>
                <w:rFonts w:ascii="宋体" w:hAnsi="宋体" w:eastAsia="宋体" w:cs="宋体"/>
                <w:color w:val="auto"/>
                <w:sz w:val="22"/>
                <w:szCs w:val="22"/>
                <w:lang w:val="zh-TW" w:eastAsia="zh-TW" w:bidi="zh-TW"/>
              </w:rPr>
              <w:t>（</w:t>
            </w:r>
            <w:r>
              <w:rPr>
                <w:rFonts w:hint="eastAsia" w:ascii="宋体" w:hAnsi="宋体" w:eastAsia="宋体" w:cs="宋体"/>
                <w:color w:val="auto"/>
                <w:sz w:val="22"/>
                <w:szCs w:val="22"/>
                <w:lang w:eastAsia="zh-CN" w:bidi="zh-TW"/>
              </w:rPr>
              <w:t>审查单位</w:t>
            </w:r>
            <w:r>
              <w:rPr>
                <w:rFonts w:ascii="宋体" w:hAnsi="宋体" w:eastAsia="宋体" w:cs="宋体"/>
                <w:color w:val="auto"/>
                <w:sz w:val="22"/>
                <w:szCs w:val="22"/>
                <w:lang w:val="zh-TW" w:eastAsia="zh-TW" w:bidi="zh-TW"/>
              </w:rPr>
              <w:t>盖章）</w:t>
            </w:r>
          </w:p>
          <w:p w14:paraId="68C2F589">
            <w:pPr>
              <w:spacing w:line="240" w:lineRule="auto"/>
              <w:ind w:firstLine="0" w:firstLineChars="0"/>
              <w:jc w:val="right"/>
              <w:rPr>
                <w:rFonts w:ascii="宋体" w:hAnsi="宋体" w:eastAsia="PMingLiU" w:cs="宋体"/>
                <w:color w:val="auto"/>
                <w:sz w:val="22"/>
                <w:szCs w:val="22"/>
                <w:lang w:val="zh-TW" w:eastAsia="zh-TW" w:bidi="zh-TW"/>
              </w:rPr>
            </w:pPr>
          </w:p>
          <w:p w14:paraId="03EBB0DB">
            <w:pPr>
              <w:spacing w:line="240" w:lineRule="auto"/>
              <w:ind w:firstLine="0" w:firstLineChars="0"/>
              <w:jc w:val="right"/>
              <w:rPr>
                <w:rFonts w:ascii="宋体" w:hAnsi="宋体" w:eastAsia="PMingLiU" w:cs="宋体"/>
                <w:color w:val="auto"/>
                <w:sz w:val="22"/>
                <w:szCs w:val="22"/>
                <w:lang w:val="zh-TW" w:eastAsia="zh-TW" w:bidi="zh-TW"/>
              </w:rPr>
            </w:pPr>
          </w:p>
          <w:p w14:paraId="18784658">
            <w:pPr>
              <w:spacing w:line="240" w:lineRule="auto"/>
              <w:ind w:firstLine="0" w:firstLineChars="0"/>
              <w:jc w:val="right"/>
              <w:rPr>
                <w:rFonts w:ascii="宋体" w:hAnsi="宋体" w:eastAsia="PMingLiU" w:cs="宋体"/>
                <w:color w:val="auto"/>
                <w:sz w:val="22"/>
                <w:szCs w:val="22"/>
                <w:lang w:val="zh-TW" w:eastAsia="zh-TW" w:bidi="zh-TW"/>
              </w:rPr>
            </w:pPr>
            <w:r>
              <w:rPr>
                <w:rFonts w:ascii="宋体" w:hAnsi="宋体" w:eastAsia="宋体" w:cs="宋体"/>
                <w:color w:val="auto"/>
                <w:sz w:val="22"/>
                <w:szCs w:val="22"/>
                <w:lang w:val="zh-TW" w:eastAsia="zh-TW" w:bidi="zh-TW"/>
              </w:rPr>
              <w:t>年</w:t>
            </w:r>
            <w:r>
              <w:rPr>
                <w:rFonts w:hint="eastAsia" w:ascii="宋体" w:hAnsi="宋体" w:eastAsia="宋体" w:cs="宋体"/>
                <w:color w:val="auto"/>
                <w:sz w:val="22"/>
                <w:szCs w:val="22"/>
                <w:lang w:val="zh-TW" w:eastAsia="zh-TW" w:bidi="zh-TW"/>
              </w:rPr>
              <w:t xml:space="preserve">      </w:t>
            </w:r>
            <w:r>
              <w:rPr>
                <w:rFonts w:ascii="宋体" w:hAnsi="宋体" w:eastAsia="宋体" w:cs="宋体"/>
                <w:color w:val="auto"/>
                <w:sz w:val="22"/>
                <w:szCs w:val="22"/>
                <w:lang w:val="zh-TW" w:eastAsia="zh-TW" w:bidi="zh-TW"/>
              </w:rPr>
              <w:t>月</w:t>
            </w:r>
            <w:r>
              <w:rPr>
                <w:rFonts w:hint="eastAsia" w:ascii="宋体" w:hAnsi="宋体" w:eastAsia="宋体" w:cs="宋体"/>
                <w:color w:val="auto"/>
                <w:sz w:val="22"/>
                <w:szCs w:val="22"/>
                <w:lang w:val="zh-TW" w:eastAsia="zh-TW" w:bidi="zh-TW"/>
              </w:rPr>
              <w:t xml:space="preserve">     </w:t>
            </w:r>
            <w:r>
              <w:rPr>
                <w:rFonts w:ascii="宋体" w:hAnsi="宋体" w:eastAsia="宋体" w:cs="宋体"/>
                <w:color w:val="auto"/>
                <w:sz w:val="22"/>
                <w:szCs w:val="22"/>
                <w:lang w:val="zh-TW" w:eastAsia="zh-TW" w:bidi="zh-TW"/>
              </w:rPr>
              <w:t>日</w:t>
            </w:r>
          </w:p>
        </w:tc>
      </w:tr>
    </w:tbl>
    <w:p w14:paraId="6D8D08D9">
      <w:pPr>
        <w:spacing w:line="309" w:lineRule="exact"/>
        <w:ind w:firstLine="440"/>
        <w:rPr>
          <w:rFonts w:ascii="宋体" w:hAnsi="宋体" w:eastAsia="宋体" w:cs="宋体"/>
          <w:color w:val="auto"/>
          <w:sz w:val="22"/>
          <w:lang w:eastAsia="zh-CN" w:bidi="zh-TW"/>
        </w:rPr>
      </w:pPr>
      <w:r>
        <w:rPr>
          <w:rFonts w:ascii="宋体" w:hAnsi="宋体" w:eastAsia="宋体" w:cs="宋体"/>
          <w:color w:val="auto"/>
          <w:sz w:val="22"/>
          <w:lang w:val="zh-TW" w:eastAsia="zh-TW" w:bidi="zh-TW"/>
        </w:rPr>
        <w:t>填表说明：</w:t>
      </w:r>
    </w:p>
    <w:p w14:paraId="459565C3">
      <w:pPr>
        <w:spacing w:line="309" w:lineRule="exact"/>
        <w:ind w:firstLine="420"/>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w:t>
      </w:r>
      <w:r>
        <w:rPr>
          <w:rFonts w:hint="eastAsia" w:ascii="宋体" w:hAnsi="宋体" w:eastAsia="宋体" w:cs="宋体"/>
          <w:color w:val="auto"/>
          <w:sz w:val="21"/>
          <w:szCs w:val="21"/>
          <w:highlight w:val="none"/>
          <w:lang w:val="en-US" w:eastAsia="zh-CN" w:bidi="zh-TW"/>
        </w:rPr>
        <w:t>对上报审查的每一宗次成果进行计分评价，单次成果质量评分=基础计分+额外计分，其中</w:t>
      </w:r>
      <w:r>
        <w:rPr>
          <w:rFonts w:ascii="宋体" w:hAnsi="宋体" w:eastAsia="宋体" w:cs="宋体"/>
          <w:color w:val="auto"/>
          <w:sz w:val="21"/>
          <w:szCs w:val="21"/>
          <w:highlight w:val="none"/>
          <w:lang w:eastAsia="zh-CN" w:bidi="zh-TW"/>
        </w:rPr>
        <w:t>基础</w:t>
      </w:r>
      <w:r>
        <w:rPr>
          <w:rFonts w:hint="eastAsia" w:ascii="宋体" w:hAnsi="宋体" w:eastAsia="宋体" w:cs="宋体"/>
          <w:color w:val="auto"/>
          <w:sz w:val="21"/>
          <w:szCs w:val="21"/>
          <w:highlight w:val="none"/>
          <w:lang w:val="en-US" w:eastAsia="zh-CN" w:bidi="zh-TW"/>
        </w:rPr>
        <w:t>计分</w:t>
      </w:r>
      <w:r>
        <w:rPr>
          <w:rFonts w:hint="eastAsia" w:ascii="宋体" w:hAnsi="宋体" w:eastAsia="宋体" w:cs="宋体"/>
          <w:color w:val="auto"/>
          <w:sz w:val="21"/>
          <w:szCs w:val="21"/>
          <w:highlight w:val="none"/>
          <w:lang w:eastAsia="zh-CN" w:bidi="zh-TW"/>
        </w:rPr>
        <w:t>总</w:t>
      </w:r>
      <w:r>
        <w:rPr>
          <w:rFonts w:ascii="宋体" w:hAnsi="宋体" w:eastAsia="宋体" w:cs="宋体"/>
          <w:color w:val="auto"/>
          <w:sz w:val="21"/>
          <w:szCs w:val="21"/>
          <w:highlight w:val="none"/>
          <w:lang w:eastAsia="zh-CN" w:bidi="zh-TW"/>
        </w:rPr>
        <w:t>分为100分</w:t>
      </w:r>
      <w:r>
        <w:rPr>
          <w:rFonts w:hint="eastAsia" w:ascii="宋体" w:hAnsi="宋体" w:eastAsia="宋体" w:cs="宋体"/>
          <w:color w:val="auto"/>
          <w:sz w:val="21"/>
          <w:szCs w:val="21"/>
          <w:highlight w:val="none"/>
          <w:lang w:eastAsia="zh-CN" w:bidi="zh-TW"/>
        </w:rPr>
        <w:t>，</w:t>
      </w:r>
      <w:r>
        <w:rPr>
          <w:rFonts w:hint="eastAsia" w:ascii="宋体" w:hAnsi="宋体" w:eastAsia="宋体" w:cs="宋体"/>
          <w:color w:val="auto"/>
          <w:sz w:val="21"/>
          <w:szCs w:val="21"/>
          <w:highlight w:val="none"/>
          <w:lang w:val="en-US" w:eastAsia="zh-CN" w:bidi="zh-TW"/>
        </w:rPr>
        <w:t>采用扣分制</w:t>
      </w:r>
      <w:r>
        <w:rPr>
          <w:rFonts w:hint="eastAsia" w:ascii="宋体" w:hAnsi="宋体" w:eastAsia="宋体" w:cs="宋体"/>
          <w:color w:val="auto"/>
          <w:sz w:val="21"/>
          <w:szCs w:val="21"/>
          <w:highlight w:val="none"/>
          <w:lang w:eastAsia="zh-CN" w:bidi="zh-TW"/>
        </w:rPr>
        <w:t>；</w:t>
      </w:r>
      <w:r>
        <w:rPr>
          <w:rFonts w:hint="eastAsia" w:ascii="宋体" w:hAnsi="宋体" w:eastAsia="宋体" w:cs="宋体"/>
          <w:color w:val="auto"/>
          <w:sz w:val="21"/>
          <w:szCs w:val="21"/>
          <w:highlight w:val="none"/>
          <w:lang w:val="en-US" w:eastAsia="zh-CN" w:bidi="zh-TW"/>
        </w:rPr>
        <w:t>额外计分采用扣分制。扣分标准以上述表格为准</w:t>
      </w:r>
      <w:r>
        <w:rPr>
          <w:rFonts w:hint="eastAsia" w:ascii="宋体" w:hAnsi="宋体" w:eastAsia="宋体" w:cs="宋体"/>
          <w:color w:val="auto"/>
          <w:sz w:val="21"/>
          <w:szCs w:val="21"/>
          <w:highlight w:val="none"/>
          <w:lang w:eastAsia="zh-CN" w:bidi="zh-TW"/>
        </w:rPr>
        <w:t>。</w:t>
      </w:r>
    </w:p>
    <w:p w14:paraId="7E2A538E">
      <w:pPr>
        <w:spacing w:line="309" w:lineRule="exact"/>
        <w:ind w:firstLine="420"/>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w:t>
      </w:r>
      <w:r>
        <w:rPr>
          <w:rFonts w:ascii="宋体" w:hAnsi="宋体" w:eastAsia="宋体" w:cs="宋体"/>
          <w:color w:val="auto"/>
          <w:sz w:val="21"/>
          <w:szCs w:val="21"/>
          <w:highlight w:val="none"/>
          <w:lang w:eastAsia="zh-CN" w:bidi="zh-TW"/>
        </w:rPr>
        <w:t>.</w:t>
      </w:r>
      <w:r>
        <w:rPr>
          <w:rFonts w:hint="eastAsia" w:ascii="宋体" w:hAnsi="宋体" w:eastAsia="宋体" w:cs="宋体"/>
          <w:color w:val="auto"/>
          <w:sz w:val="21"/>
          <w:szCs w:val="21"/>
          <w:highlight w:val="none"/>
          <w:lang w:eastAsia="zh-CN" w:bidi="zh-TW"/>
        </w:rPr>
        <w:t>成果完整性、规范性评价、</w:t>
      </w:r>
      <w:r>
        <w:rPr>
          <w:rFonts w:ascii="宋体" w:hAnsi="宋体" w:eastAsia="宋体" w:cs="宋体"/>
          <w:color w:val="auto"/>
          <w:sz w:val="21"/>
          <w:szCs w:val="21"/>
          <w:highlight w:val="none"/>
          <w:lang w:eastAsia="zh-CN" w:bidi="zh-TW"/>
        </w:rPr>
        <w:t>技术</w:t>
      </w:r>
      <w:r>
        <w:rPr>
          <w:rFonts w:hint="eastAsia" w:ascii="宋体" w:hAnsi="宋体" w:eastAsia="宋体" w:cs="宋体"/>
          <w:color w:val="auto"/>
          <w:sz w:val="21"/>
          <w:szCs w:val="21"/>
          <w:highlight w:val="none"/>
          <w:lang w:eastAsia="zh-CN" w:bidi="zh-TW"/>
        </w:rPr>
        <w:t>符合性评价依据国家、省、市相关标准、规范和技术指引等。</w:t>
      </w:r>
    </w:p>
    <w:p w14:paraId="3AFC9599">
      <w:pPr>
        <w:spacing w:line="309" w:lineRule="exact"/>
        <w:ind w:firstLine="420"/>
        <w:rPr>
          <w:rFonts w:ascii="宋体" w:hAnsi="宋体" w:eastAsia="宋体" w:cs="宋体"/>
          <w:color w:val="auto"/>
          <w:sz w:val="21"/>
          <w:szCs w:val="21"/>
          <w:highlight w:val="none"/>
          <w:lang w:eastAsia="zh-CN" w:bidi="zh-TW"/>
        </w:rPr>
      </w:pPr>
      <w:r>
        <w:rPr>
          <w:rFonts w:ascii="宋体" w:hAnsi="宋体" w:eastAsia="宋体" w:cs="宋体"/>
          <w:color w:val="auto"/>
          <w:sz w:val="21"/>
          <w:szCs w:val="21"/>
          <w:highlight w:val="none"/>
          <w:lang w:eastAsia="zh-CN" w:bidi="zh-TW"/>
        </w:rPr>
        <w:t>3.规划草案</w:t>
      </w:r>
      <w:r>
        <w:rPr>
          <w:rFonts w:hint="eastAsia" w:ascii="宋体" w:hAnsi="宋体" w:eastAsia="宋体" w:cs="宋体"/>
          <w:color w:val="auto"/>
          <w:sz w:val="21"/>
          <w:szCs w:val="21"/>
          <w:highlight w:val="none"/>
          <w:lang w:eastAsia="zh-CN" w:bidi="zh-TW"/>
        </w:rPr>
        <w:t>成果</w:t>
      </w:r>
      <w:r>
        <w:rPr>
          <w:rFonts w:ascii="宋体" w:hAnsi="宋体" w:eastAsia="宋体" w:cs="宋体"/>
          <w:color w:val="auto"/>
          <w:sz w:val="21"/>
          <w:szCs w:val="21"/>
          <w:highlight w:val="none"/>
          <w:lang w:eastAsia="zh-CN" w:bidi="zh-TW"/>
        </w:rPr>
        <w:t>违反上位规划强制性内容但做出合理解释的，不予扣分。</w:t>
      </w:r>
    </w:p>
    <w:p w14:paraId="6641D564">
      <w:pPr>
        <w:spacing w:line="309" w:lineRule="exact"/>
        <w:ind w:firstLine="420"/>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w:t>
      </w:r>
      <w:r>
        <w:rPr>
          <w:rFonts w:ascii="宋体" w:hAnsi="宋体" w:eastAsia="宋体" w:cs="宋体"/>
          <w:color w:val="auto"/>
          <w:sz w:val="21"/>
          <w:szCs w:val="21"/>
          <w:highlight w:val="none"/>
          <w:lang w:eastAsia="zh-CN" w:bidi="zh-TW"/>
        </w:rPr>
        <w:t>.</w:t>
      </w:r>
      <w:r>
        <w:rPr>
          <w:rFonts w:hint="eastAsia" w:ascii="宋体" w:hAnsi="宋体" w:eastAsia="宋体" w:cs="宋体"/>
          <w:color w:val="auto"/>
          <w:sz w:val="21"/>
          <w:szCs w:val="21"/>
          <w:highlight w:val="none"/>
          <w:lang w:eastAsia="zh-CN" w:bidi="zh-TW"/>
        </w:rPr>
        <w:t>同一宗项目的多次上报草案审查的，</w:t>
      </w:r>
      <w:r>
        <w:rPr>
          <w:rFonts w:hint="eastAsia" w:ascii="宋体" w:hAnsi="宋体" w:eastAsia="宋体" w:cs="宋体"/>
          <w:color w:val="auto"/>
          <w:sz w:val="21"/>
          <w:szCs w:val="21"/>
          <w:highlight w:val="none"/>
          <w:lang w:val="en-US" w:eastAsia="zh-CN" w:bidi="zh-TW"/>
        </w:rPr>
        <w:t>每一宗次独立评价独立计分</w:t>
      </w:r>
      <w:r>
        <w:rPr>
          <w:rFonts w:hint="eastAsia" w:ascii="宋体" w:hAnsi="宋体" w:eastAsia="宋体" w:cs="宋体"/>
          <w:color w:val="auto"/>
          <w:sz w:val="21"/>
          <w:szCs w:val="21"/>
          <w:highlight w:val="none"/>
          <w:lang w:eastAsia="zh-CN" w:bidi="zh-TW"/>
        </w:rPr>
        <w:t>。</w:t>
      </w:r>
    </w:p>
    <w:p w14:paraId="753C3FCB">
      <w:pPr>
        <w:spacing w:line="309" w:lineRule="exact"/>
        <w:ind w:firstLine="420"/>
        <w:rPr>
          <w:rFonts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5</w:t>
      </w:r>
      <w:r>
        <w:rPr>
          <w:rFonts w:ascii="宋体" w:hAnsi="宋体" w:eastAsia="宋体" w:cs="宋体"/>
          <w:color w:val="auto"/>
          <w:sz w:val="21"/>
          <w:szCs w:val="21"/>
          <w:lang w:eastAsia="zh-CN" w:bidi="zh-TW"/>
        </w:rPr>
        <w:t>.</w:t>
      </w:r>
      <w:r>
        <w:rPr>
          <w:rFonts w:hint="eastAsia" w:ascii="宋体" w:hAnsi="宋体" w:eastAsia="宋体" w:cs="宋体"/>
          <w:color w:val="auto"/>
          <w:sz w:val="21"/>
          <w:szCs w:val="21"/>
          <w:lang w:eastAsia="zh-CN" w:bidi="zh-TW"/>
        </w:rPr>
        <w:t>成果质量评分单位需秉持客观公正的原则开展评分工作，如有扣分，需保存明确扣分依据，</w:t>
      </w:r>
      <w:r>
        <w:rPr>
          <w:rFonts w:hint="eastAsia" w:ascii="宋体" w:hAnsi="宋体" w:eastAsia="宋体" w:cs="宋体"/>
          <w:color w:val="auto"/>
          <w:sz w:val="21"/>
          <w:szCs w:val="21"/>
          <w:lang w:val="en-US" w:eastAsia="zh-CN" w:bidi="zh-TW"/>
        </w:rPr>
        <w:t>严禁包庇</w:t>
      </w:r>
      <w:r>
        <w:rPr>
          <w:rFonts w:hint="eastAsia" w:ascii="宋体" w:hAnsi="宋体" w:eastAsia="宋体" w:cs="宋体"/>
          <w:strike w:val="0"/>
          <w:color w:val="auto"/>
          <w:sz w:val="21"/>
          <w:szCs w:val="21"/>
          <w:highlight w:val="none"/>
          <w:lang w:eastAsia="zh-CN" w:bidi="zh-TW"/>
        </w:rPr>
        <w:t>、弄虚作假、无故扣分等情况</w:t>
      </w:r>
      <w:r>
        <w:rPr>
          <w:rFonts w:hint="eastAsia" w:ascii="宋体" w:hAnsi="宋体" w:eastAsia="宋体" w:cs="宋体"/>
          <w:color w:val="auto"/>
          <w:sz w:val="21"/>
          <w:szCs w:val="21"/>
          <w:lang w:eastAsia="zh-CN" w:bidi="zh-TW"/>
        </w:rPr>
        <w:t>。</w:t>
      </w:r>
    </w:p>
    <w:p w14:paraId="34BBA1BE">
      <w:pPr>
        <w:spacing w:line="309" w:lineRule="exact"/>
        <w:ind w:firstLine="420"/>
        <w:rPr>
          <w:rFonts w:ascii="宋体" w:hAnsi="宋体" w:eastAsia="宋体" w:cs="宋体"/>
          <w:color w:val="auto"/>
          <w:sz w:val="22"/>
          <w:lang w:eastAsia="zh-CN" w:bidi="zh-TW"/>
        </w:rPr>
      </w:pPr>
      <w:r>
        <w:rPr>
          <w:rFonts w:hint="eastAsia" w:ascii="宋体" w:hAnsi="宋体" w:eastAsia="宋体" w:cs="宋体"/>
          <w:color w:val="auto"/>
          <w:sz w:val="21"/>
          <w:szCs w:val="21"/>
          <w:lang w:val="en-US" w:eastAsia="zh-CN" w:bidi="zh-TW"/>
        </w:rPr>
        <w:t>6</w:t>
      </w:r>
      <w:r>
        <w:rPr>
          <w:rFonts w:ascii="宋体" w:hAnsi="宋体" w:eastAsia="宋体" w:cs="宋体"/>
          <w:color w:val="auto"/>
          <w:sz w:val="21"/>
          <w:szCs w:val="21"/>
          <w:lang w:eastAsia="zh-CN" w:bidi="zh-TW"/>
        </w:rPr>
        <w:t>.</w:t>
      </w:r>
      <w:r>
        <w:rPr>
          <w:rFonts w:hint="eastAsia" w:ascii="宋体" w:hAnsi="宋体" w:eastAsia="宋体" w:cs="宋体"/>
          <w:color w:val="auto"/>
          <w:sz w:val="21"/>
          <w:szCs w:val="21"/>
          <w:lang w:eastAsia="zh-CN" w:bidi="zh-TW"/>
        </w:rPr>
        <w:t>成果质量评价中以下情况，由协会纳入不良信用记录：①规划方案不符合国家和本市有关标准和技术规范、</w:t>
      </w:r>
      <w:r>
        <w:rPr>
          <w:rFonts w:ascii="宋体" w:hAnsi="宋体" w:eastAsia="宋体" w:cs="宋体"/>
          <w:color w:val="auto"/>
          <w:sz w:val="21"/>
          <w:szCs w:val="21"/>
          <w:lang w:eastAsia="zh-CN" w:bidi="zh-TW"/>
        </w:rPr>
        <w:t>违反</w:t>
      </w:r>
      <w:r>
        <w:rPr>
          <w:rFonts w:hint="eastAsia" w:ascii="宋体" w:hAnsi="宋体" w:eastAsia="宋体" w:cs="宋体"/>
          <w:color w:val="auto"/>
          <w:sz w:val="21"/>
          <w:szCs w:val="21"/>
          <w:lang w:eastAsia="zh-CN" w:bidi="zh-TW"/>
        </w:rPr>
        <w:t>上位规划</w:t>
      </w:r>
      <w:r>
        <w:rPr>
          <w:rFonts w:ascii="宋体" w:hAnsi="宋体" w:eastAsia="宋体" w:cs="宋体"/>
          <w:color w:val="auto"/>
          <w:sz w:val="21"/>
          <w:szCs w:val="21"/>
          <w:lang w:eastAsia="zh-CN" w:bidi="zh-TW"/>
        </w:rPr>
        <w:t>强制性内容</w:t>
      </w:r>
      <w:r>
        <w:rPr>
          <w:rFonts w:hint="eastAsia" w:ascii="宋体" w:hAnsi="宋体" w:eastAsia="宋体" w:cs="宋体"/>
          <w:color w:val="auto"/>
          <w:sz w:val="21"/>
          <w:szCs w:val="21"/>
          <w:lang w:eastAsia="zh-CN" w:bidi="zh-TW"/>
        </w:rPr>
        <w:t>，</w:t>
      </w:r>
      <w:r>
        <w:rPr>
          <w:rFonts w:ascii="宋体" w:hAnsi="宋体" w:eastAsia="宋体" w:cs="宋体"/>
          <w:color w:val="auto"/>
          <w:sz w:val="21"/>
          <w:szCs w:val="21"/>
          <w:lang w:eastAsia="zh-CN" w:bidi="zh-TW"/>
        </w:rPr>
        <w:t>且无法做出合理解释</w:t>
      </w:r>
      <w:r>
        <w:rPr>
          <w:rFonts w:hint="eastAsia" w:ascii="宋体" w:hAnsi="宋体" w:eastAsia="宋体" w:cs="宋体"/>
          <w:color w:val="auto"/>
          <w:sz w:val="21"/>
          <w:szCs w:val="21"/>
          <w:lang w:eastAsia="zh-CN" w:bidi="zh-TW"/>
        </w:rPr>
        <w:t>的；②两次不能通过规委会审议的、三次不能通过自然资源系统业务专题会的；③拒不根据审查意见修改完善规划草案且无法做出合理解释的或不能完成备案入库的；④成果质量评级为Ⅳ级的。</w:t>
      </w:r>
    </w:p>
    <w:p w14:paraId="2E6F32D0">
      <w:pPr>
        <w:spacing w:line="309" w:lineRule="exact"/>
        <w:ind w:firstLine="440"/>
        <w:rPr>
          <w:rFonts w:ascii="宋体" w:hAnsi="宋体" w:eastAsia="宋体" w:cs="宋体"/>
          <w:color w:val="auto"/>
          <w:sz w:val="22"/>
          <w:lang w:eastAsia="zh-CN" w:bidi="zh-TW"/>
        </w:rPr>
      </w:pPr>
    </w:p>
    <w:p w14:paraId="57E29351">
      <w:pPr>
        <w:spacing w:line="309" w:lineRule="exact"/>
        <w:ind w:firstLine="440"/>
        <w:rPr>
          <w:rFonts w:ascii="宋体" w:hAnsi="宋体" w:eastAsia="宋体" w:cs="宋体"/>
          <w:color w:val="auto"/>
          <w:sz w:val="22"/>
          <w:lang w:eastAsia="zh-CN" w:bidi="zh-TW"/>
        </w:rPr>
      </w:pPr>
    </w:p>
    <w:p w14:paraId="4FB1DDCF">
      <w:pPr>
        <w:spacing w:line="309" w:lineRule="exact"/>
        <w:ind w:firstLine="440"/>
        <w:rPr>
          <w:rFonts w:ascii="宋体" w:hAnsi="宋体" w:eastAsia="宋体" w:cs="宋体"/>
          <w:color w:val="auto"/>
          <w:sz w:val="22"/>
          <w:lang w:eastAsia="zh-CN" w:bidi="zh-TW"/>
        </w:rPr>
      </w:pPr>
      <w:r>
        <w:rPr>
          <w:rFonts w:hint="eastAsia" w:ascii="宋体" w:hAnsi="宋体" w:eastAsia="宋体" w:cs="宋体"/>
          <w:color w:val="auto"/>
          <w:sz w:val="22"/>
          <w:lang w:eastAsia="zh-CN" w:bidi="zh-TW"/>
        </w:rPr>
        <w:t>附件：规划编制项目成果质量评价相关说明或佐证材料。</w:t>
      </w:r>
    </w:p>
    <w:p w14:paraId="4B32F650">
      <w:pPr>
        <w:spacing w:line="309" w:lineRule="exact"/>
        <w:ind w:firstLine="440"/>
        <w:rPr>
          <w:rFonts w:ascii="宋体" w:hAnsi="宋体" w:eastAsia="宋体" w:cs="宋体"/>
          <w:sz w:val="22"/>
          <w:lang w:eastAsia="zh-CN" w:bidi="zh-TW"/>
        </w:rPr>
      </w:pPr>
    </w:p>
    <w:p w14:paraId="7E188004">
      <w:pPr>
        <w:spacing w:line="309" w:lineRule="exact"/>
        <w:ind w:firstLine="440"/>
        <w:rPr>
          <w:rFonts w:ascii="宋体" w:hAnsi="宋体" w:eastAsia="宋体" w:cs="宋体"/>
          <w:sz w:val="22"/>
          <w:szCs w:val="22"/>
          <w:lang w:eastAsia="zh-CN" w:bidi="zh-TW"/>
        </w:rPr>
      </w:pPr>
    </w:p>
    <w:p w14:paraId="43CBE66C">
      <w:pPr>
        <w:spacing w:line="309" w:lineRule="exact"/>
        <w:ind w:firstLine="440"/>
        <w:rPr>
          <w:rFonts w:ascii="宋体" w:hAnsi="宋体" w:eastAsia="宋体" w:cs="宋体"/>
          <w:sz w:val="22"/>
          <w:szCs w:val="22"/>
          <w:lang w:eastAsia="zh-CN" w:bidi="zh-TW"/>
        </w:rPr>
      </w:pPr>
    </w:p>
    <w:p w14:paraId="6DFC87A9">
      <w:pPr>
        <w:spacing w:line="309" w:lineRule="exact"/>
        <w:ind w:firstLine="440"/>
        <w:rPr>
          <w:rFonts w:ascii="宋体" w:hAnsi="宋体" w:eastAsia="宋体" w:cs="宋体"/>
          <w:sz w:val="22"/>
          <w:szCs w:val="22"/>
          <w:lang w:eastAsia="zh-CN" w:bidi="zh-TW"/>
        </w:rPr>
      </w:pPr>
    </w:p>
    <w:p w14:paraId="6C651602">
      <w:pPr>
        <w:spacing w:line="309" w:lineRule="exact"/>
        <w:ind w:firstLine="440"/>
        <w:rPr>
          <w:rFonts w:ascii="宋体" w:hAnsi="宋体" w:eastAsia="宋体" w:cs="宋体"/>
          <w:sz w:val="22"/>
          <w:szCs w:val="22"/>
          <w:lang w:eastAsia="zh-CN" w:bidi="zh-TW"/>
        </w:rPr>
      </w:pPr>
    </w:p>
    <w:p w14:paraId="43074CA0">
      <w:pPr>
        <w:spacing w:line="309" w:lineRule="exact"/>
        <w:ind w:firstLine="440"/>
        <w:rPr>
          <w:rFonts w:ascii="宋体" w:hAnsi="宋体" w:eastAsia="宋体" w:cs="宋体"/>
          <w:sz w:val="22"/>
          <w:szCs w:val="22"/>
          <w:lang w:eastAsia="zh-CN" w:bidi="zh-TW"/>
        </w:rPr>
      </w:pPr>
    </w:p>
    <w:p w14:paraId="136F69B9">
      <w:pPr>
        <w:spacing w:line="309" w:lineRule="exact"/>
        <w:ind w:firstLine="440"/>
        <w:rPr>
          <w:rFonts w:ascii="宋体" w:hAnsi="宋体" w:eastAsia="宋体" w:cs="宋体"/>
          <w:sz w:val="22"/>
          <w:szCs w:val="22"/>
          <w:lang w:eastAsia="zh-CN" w:bidi="zh-TW"/>
        </w:rPr>
      </w:pPr>
    </w:p>
    <w:p w14:paraId="3F2D1531">
      <w:pPr>
        <w:spacing w:line="309" w:lineRule="exact"/>
        <w:ind w:firstLine="440"/>
        <w:rPr>
          <w:rFonts w:ascii="宋体" w:hAnsi="宋体" w:eastAsia="宋体" w:cs="宋体"/>
          <w:sz w:val="22"/>
          <w:lang w:eastAsia="zh-CN" w:bidi="zh-TW"/>
        </w:rPr>
      </w:pPr>
    </w:p>
    <w:p w14:paraId="65DE6379">
      <w:pPr>
        <w:spacing w:line="309" w:lineRule="exact"/>
        <w:ind w:firstLine="440"/>
        <w:rPr>
          <w:rFonts w:ascii="宋体" w:hAnsi="宋体" w:eastAsia="宋体" w:cs="宋体"/>
          <w:sz w:val="22"/>
          <w:lang w:eastAsia="zh-CN" w:bidi="zh-TW"/>
        </w:rPr>
      </w:pPr>
    </w:p>
    <w:p w14:paraId="1FAE9436">
      <w:pPr>
        <w:spacing w:line="309" w:lineRule="exact"/>
        <w:ind w:firstLine="440"/>
        <w:rPr>
          <w:rFonts w:ascii="宋体" w:hAnsi="宋体" w:eastAsia="宋体" w:cs="宋体"/>
          <w:sz w:val="22"/>
          <w:lang w:eastAsia="zh-CN" w:bidi="zh-TW"/>
        </w:rPr>
      </w:pPr>
    </w:p>
    <w:p w14:paraId="57E68535">
      <w:pPr>
        <w:spacing w:line="309" w:lineRule="exact"/>
        <w:ind w:firstLine="440"/>
        <w:rPr>
          <w:rFonts w:ascii="宋体" w:hAnsi="宋体" w:eastAsia="宋体" w:cs="宋体"/>
          <w:sz w:val="22"/>
          <w:lang w:eastAsia="zh-CN" w:bidi="zh-TW"/>
        </w:rPr>
      </w:pPr>
    </w:p>
    <w:p w14:paraId="5D98E19F">
      <w:pPr>
        <w:spacing w:line="309" w:lineRule="exact"/>
        <w:ind w:firstLine="440"/>
        <w:rPr>
          <w:rFonts w:ascii="宋体" w:hAnsi="宋体" w:eastAsia="宋体" w:cs="宋体"/>
          <w:sz w:val="22"/>
          <w:lang w:eastAsia="zh-CN" w:bidi="zh-TW"/>
        </w:rPr>
      </w:pPr>
    </w:p>
    <w:p w14:paraId="766E385E">
      <w:pPr>
        <w:spacing w:line="309" w:lineRule="exact"/>
        <w:ind w:firstLine="440"/>
        <w:rPr>
          <w:rFonts w:ascii="宋体" w:hAnsi="宋体" w:eastAsia="宋体" w:cs="宋体"/>
          <w:sz w:val="22"/>
          <w:lang w:eastAsia="zh-CN" w:bidi="zh-TW"/>
        </w:rPr>
      </w:pPr>
    </w:p>
    <w:p w14:paraId="0BDD30C6">
      <w:pPr>
        <w:spacing w:line="309" w:lineRule="exact"/>
        <w:ind w:firstLine="440"/>
        <w:rPr>
          <w:rFonts w:ascii="宋体" w:hAnsi="宋体" w:eastAsia="宋体" w:cs="宋体"/>
          <w:sz w:val="22"/>
          <w:lang w:eastAsia="zh-CN" w:bidi="zh-TW"/>
        </w:rPr>
      </w:pPr>
    </w:p>
    <w:p w14:paraId="56C374F9">
      <w:pPr>
        <w:spacing w:line="309" w:lineRule="exact"/>
        <w:ind w:firstLine="440"/>
        <w:rPr>
          <w:rFonts w:ascii="宋体" w:hAnsi="宋体" w:eastAsia="宋体" w:cs="宋体"/>
          <w:sz w:val="22"/>
          <w:lang w:eastAsia="zh-CN" w:bidi="zh-TW"/>
        </w:rPr>
      </w:pPr>
    </w:p>
    <w:p w14:paraId="673215D4">
      <w:pPr>
        <w:spacing w:line="309" w:lineRule="exact"/>
        <w:ind w:firstLine="440"/>
        <w:rPr>
          <w:rFonts w:ascii="宋体" w:hAnsi="宋体" w:eastAsia="宋体" w:cs="宋体"/>
          <w:sz w:val="22"/>
          <w:lang w:eastAsia="zh-CN" w:bidi="zh-TW"/>
        </w:rPr>
      </w:pPr>
    </w:p>
    <w:p w14:paraId="653D3252">
      <w:pPr>
        <w:spacing w:line="309" w:lineRule="exact"/>
        <w:ind w:firstLine="440"/>
        <w:rPr>
          <w:rFonts w:ascii="宋体" w:hAnsi="宋体" w:eastAsia="宋体" w:cs="宋体"/>
          <w:sz w:val="22"/>
          <w:lang w:eastAsia="zh-CN" w:bidi="zh-TW"/>
        </w:rPr>
      </w:pPr>
    </w:p>
    <w:p w14:paraId="230DDD94">
      <w:pPr>
        <w:spacing w:line="309" w:lineRule="exact"/>
        <w:ind w:firstLine="440"/>
        <w:rPr>
          <w:rFonts w:ascii="宋体" w:hAnsi="宋体" w:eastAsia="宋体" w:cs="宋体"/>
          <w:sz w:val="22"/>
          <w:lang w:eastAsia="zh-CN" w:bidi="zh-TW"/>
        </w:rPr>
      </w:pPr>
    </w:p>
    <w:p w14:paraId="7AA23865">
      <w:pPr>
        <w:spacing w:line="309" w:lineRule="exact"/>
        <w:ind w:firstLine="440"/>
        <w:rPr>
          <w:rFonts w:ascii="宋体" w:hAnsi="宋体" w:eastAsia="宋体" w:cs="宋体"/>
          <w:sz w:val="22"/>
          <w:lang w:eastAsia="zh-CN" w:bidi="zh-TW"/>
        </w:rPr>
      </w:pPr>
    </w:p>
    <w:p w14:paraId="3DD474EF">
      <w:pPr>
        <w:spacing w:line="309" w:lineRule="exact"/>
        <w:ind w:firstLine="440"/>
        <w:rPr>
          <w:rFonts w:ascii="宋体" w:hAnsi="宋体" w:eastAsia="宋体" w:cs="宋体"/>
          <w:sz w:val="22"/>
          <w:lang w:eastAsia="zh-CN" w:bidi="zh-TW"/>
        </w:rPr>
      </w:pPr>
    </w:p>
    <w:p w14:paraId="6CBD8C52">
      <w:pPr>
        <w:spacing w:line="309" w:lineRule="exact"/>
        <w:ind w:firstLine="440"/>
        <w:rPr>
          <w:rFonts w:ascii="宋体" w:hAnsi="宋体" w:eastAsia="宋体" w:cs="宋体"/>
          <w:sz w:val="22"/>
          <w:lang w:eastAsia="zh-CN" w:bidi="zh-TW"/>
        </w:rPr>
      </w:pPr>
    </w:p>
    <w:p w14:paraId="4237AABE">
      <w:pPr>
        <w:spacing w:line="309" w:lineRule="exact"/>
        <w:ind w:firstLine="440"/>
        <w:rPr>
          <w:rFonts w:ascii="宋体" w:hAnsi="宋体" w:eastAsia="宋体" w:cs="宋体"/>
          <w:sz w:val="22"/>
          <w:lang w:eastAsia="zh-CN" w:bidi="zh-TW"/>
        </w:rPr>
      </w:pPr>
    </w:p>
    <w:p w14:paraId="481792E2">
      <w:pPr>
        <w:spacing w:line="309" w:lineRule="exact"/>
        <w:ind w:firstLine="440"/>
        <w:rPr>
          <w:rFonts w:ascii="宋体" w:hAnsi="宋体" w:eastAsia="宋体" w:cs="宋体"/>
          <w:sz w:val="22"/>
          <w:lang w:eastAsia="zh-CN" w:bidi="zh-TW"/>
        </w:rPr>
      </w:pPr>
    </w:p>
    <w:p w14:paraId="0BEB46D9">
      <w:pPr>
        <w:spacing w:line="309" w:lineRule="exact"/>
        <w:ind w:firstLine="440"/>
        <w:rPr>
          <w:rFonts w:ascii="宋体" w:hAnsi="宋体" w:eastAsia="宋体" w:cs="宋体"/>
          <w:sz w:val="22"/>
          <w:lang w:eastAsia="zh-CN" w:bidi="zh-TW"/>
        </w:rPr>
      </w:pPr>
    </w:p>
    <w:p w14:paraId="179CE998">
      <w:pPr>
        <w:spacing w:line="309" w:lineRule="exact"/>
        <w:ind w:firstLine="440"/>
        <w:rPr>
          <w:rFonts w:ascii="宋体" w:hAnsi="宋体" w:eastAsia="宋体" w:cs="宋体"/>
          <w:sz w:val="22"/>
          <w:lang w:eastAsia="zh-CN" w:bidi="zh-TW"/>
        </w:rPr>
      </w:pPr>
    </w:p>
    <w:p w14:paraId="50050338">
      <w:pPr>
        <w:keepNext/>
        <w:keepLines/>
        <w:spacing w:after="140"/>
        <w:ind w:firstLine="0" w:firstLineChars="0"/>
        <w:jc w:val="both"/>
        <w:outlineLvl w:val="2"/>
        <w:rPr>
          <w:rFonts w:hint="eastAsia" w:ascii="宋体" w:hAnsi="宋体" w:eastAsia="宋体" w:cs="宋体"/>
          <w:bCs/>
          <w:sz w:val="30"/>
          <w:szCs w:val="30"/>
          <w:lang w:eastAsia="zh-CN" w:bidi="zh-TW"/>
        </w:rPr>
      </w:pPr>
    </w:p>
    <w:p w14:paraId="56FE5912">
      <w:pPr>
        <w:keepNext/>
        <w:keepLines/>
        <w:spacing w:after="140"/>
        <w:ind w:firstLine="600"/>
        <w:jc w:val="center"/>
        <w:outlineLvl w:val="2"/>
        <w:rPr>
          <w:rFonts w:ascii="宋体" w:hAnsi="宋体" w:eastAsia="宋体" w:cs="宋体"/>
          <w:bCs/>
          <w:sz w:val="30"/>
          <w:szCs w:val="30"/>
          <w:lang w:eastAsia="zh-CN" w:bidi="zh-TW"/>
        </w:rPr>
      </w:pPr>
      <w:r>
        <w:rPr>
          <w:rFonts w:hint="eastAsia" w:ascii="宋体" w:hAnsi="宋体" w:eastAsia="宋体" w:cs="宋体"/>
          <w:bCs/>
          <w:sz w:val="30"/>
          <w:szCs w:val="30"/>
          <w:lang w:eastAsia="zh-CN" w:bidi="zh-TW"/>
        </w:rPr>
        <w:t>附件2：</w:t>
      </w:r>
      <w:r>
        <w:rPr>
          <w:rFonts w:hint="eastAsia" w:ascii="宋体" w:hAnsi="宋体" w:eastAsia="宋体" w:cs="宋体"/>
          <w:bCs/>
          <w:sz w:val="30"/>
          <w:szCs w:val="30"/>
          <w:lang w:val="zh-TW" w:eastAsia="zh-CN" w:bidi="zh-TW"/>
        </w:rPr>
        <w:t>东莞市</w:t>
      </w:r>
      <w:r>
        <w:rPr>
          <w:rFonts w:hint="eastAsia" w:ascii="宋体" w:hAnsi="宋体" w:eastAsia="宋体" w:cs="宋体"/>
          <w:bCs/>
          <w:sz w:val="30"/>
          <w:szCs w:val="30"/>
          <w:lang w:eastAsia="zh-CN" w:bidi="zh-TW"/>
        </w:rPr>
        <w:t>城乡规划编制行业</w:t>
      </w:r>
      <w:r>
        <w:rPr>
          <w:rFonts w:ascii="宋体" w:hAnsi="宋体" w:eastAsia="宋体" w:cs="宋体"/>
          <w:bCs/>
          <w:sz w:val="30"/>
          <w:szCs w:val="30"/>
          <w:lang w:val="zh-TW" w:eastAsia="zh-TW" w:bidi="zh-TW"/>
        </w:rPr>
        <w:t>成果质量</w:t>
      </w:r>
      <w:r>
        <w:rPr>
          <w:rFonts w:hint="eastAsia" w:ascii="宋体" w:hAnsi="宋体" w:eastAsia="宋体" w:cs="宋体"/>
          <w:bCs/>
          <w:sz w:val="30"/>
          <w:szCs w:val="30"/>
          <w:lang w:eastAsia="zh-CN" w:bidi="zh-TW"/>
        </w:rPr>
        <w:t>评分标准</w:t>
      </w:r>
    </w:p>
    <w:p w14:paraId="5B7C9660">
      <w:pPr>
        <w:ind w:firstLine="0" w:firstLineChars="0"/>
        <w:rPr>
          <w:rFonts w:eastAsia="Times New Roman"/>
          <w:sz w:val="24"/>
          <w:lang w:eastAsia="zh-CN"/>
        </w:rPr>
      </w:pPr>
    </w:p>
    <w:p w14:paraId="2FA223F4">
      <w:pPr>
        <w:spacing w:line="624" w:lineRule="exact"/>
        <w:ind w:firstLine="480"/>
        <w:rPr>
          <w:rFonts w:ascii="宋体" w:hAnsi="宋体" w:eastAsia="宋体" w:cs="宋体"/>
          <w:b/>
          <w:bCs/>
          <w:sz w:val="24"/>
          <w:lang w:eastAsia="zh-CN" w:bidi="zh-TW"/>
        </w:rPr>
      </w:pPr>
      <w:r>
        <w:rPr>
          <w:rFonts w:hint="eastAsia" w:ascii="宋体" w:hAnsi="宋体" w:eastAsia="宋体" w:cs="宋体"/>
          <w:sz w:val="24"/>
          <w:lang w:val="zh-TW" w:eastAsia="zh-CN" w:bidi="zh-TW"/>
        </w:rPr>
        <w:t>规划编制单位</w:t>
      </w:r>
      <w:r>
        <w:rPr>
          <w:rFonts w:ascii="宋体" w:hAnsi="宋体" w:eastAsia="宋体" w:cs="宋体"/>
          <w:sz w:val="24"/>
          <w:lang w:val="zh-TW" w:eastAsia="zh-TW" w:bidi="zh-TW"/>
        </w:rPr>
        <w:t>成果质量</w:t>
      </w:r>
      <w:r>
        <w:rPr>
          <w:rFonts w:hint="eastAsia" w:ascii="宋体" w:hAnsi="宋体" w:eastAsia="宋体" w:cs="宋体"/>
          <w:sz w:val="24"/>
          <w:lang w:eastAsia="zh-CN" w:bidi="zh-TW"/>
        </w:rPr>
        <w:t>总得分由平均分、奖励分和扣分三部分组成，计算公式为：</w:t>
      </w:r>
      <w:r>
        <w:rPr>
          <w:rFonts w:hint="eastAsia" w:ascii="宋体" w:hAnsi="宋体" w:eastAsia="宋体" w:cs="宋体"/>
          <w:b/>
          <w:bCs/>
          <w:sz w:val="24"/>
          <w:highlight w:val="none"/>
          <w:lang w:eastAsia="zh-CN" w:bidi="zh-TW"/>
        </w:rPr>
        <w:t>成果质量得分</w:t>
      </w:r>
      <w:r>
        <w:rPr>
          <w:rFonts w:ascii="宋体" w:hAnsi="宋体" w:eastAsia="宋体" w:cs="宋体"/>
          <w:b/>
          <w:bCs/>
          <w:sz w:val="24"/>
          <w:highlight w:val="none"/>
          <w:lang w:eastAsia="zh-CN" w:bidi="zh-TW"/>
        </w:rPr>
        <w:t>=平均分+</w:t>
      </w:r>
      <w:r>
        <w:rPr>
          <w:rFonts w:hint="eastAsia" w:ascii="宋体" w:hAnsi="宋体" w:eastAsia="宋体" w:cs="宋体"/>
          <w:b/>
          <w:bCs/>
          <w:sz w:val="24"/>
          <w:highlight w:val="none"/>
          <w:lang w:eastAsia="zh-CN" w:bidi="zh-TW"/>
        </w:rPr>
        <w:t>（奖励分-扣分）*加权系数。</w:t>
      </w:r>
    </w:p>
    <w:p w14:paraId="24BC9E98">
      <w:pPr>
        <w:spacing w:line="624" w:lineRule="exact"/>
        <w:ind w:firstLine="482"/>
        <w:jc w:val="center"/>
        <w:rPr>
          <w:rFonts w:ascii="宋体" w:hAnsi="宋体" w:eastAsia="宋体" w:cs="宋体"/>
          <w:b/>
          <w:bCs/>
          <w:sz w:val="24"/>
          <w:lang w:eastAsia="zh-CN" w:bidi="zh-TW"/>
        </w:rPr>
      </w:pPr>
      <w:r>
        <w:rPr>
          <w:rFonts w:hint="eastAsia" w:ascii="宋体" w:hAnsi="宋体" w:eastAsia="宋体" w:cs="宋体"/>
          <w:b/>
          <w:bCs/>
          <w:sz w:val="24"/>
          <w:lang w:eastAsia="zh-CN" w:bidi="zh-TW"/>
        </w:rPr>
        <w:t>得分标准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038"/>
        <w:gridCol w:w="1957"/>
      </w:tblGrid>
      <w:tr w14:paraId="59EF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3" w:type="pct"/>
            <w:vAlign w:val="center"/>
          </w:tcPr>
          <w:p w14:paraId="14CB7204">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类型</w:t>
            </w:r>
          </w:p>
        </w:tc>
        <w:tc>
          <w:tcPr>
            <w:tcW w:w="3282" w:type="pct"/>
            <w:vAlign w:val="center"/>
          </w:tcPr>
          <w:p w14:paraId="3BD36827">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得分标准</w:t>
            </w:r>
          </w:p>
        </w:tc>
        <w:tc>
          <w:tcPr>
            <w:tcW w:w="1064" w:type="pct"/>
            <w:vAlign w:val="center"/>
          </w:tcPr>
          <w:p w14:paraId="0D4F1042">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对应分值</w:t>
            </w:r>
          </w:p>
        </w:tc>
      </w:tr>
      <w:tr w14:paraId="1A82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426F38B0">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平均分</w:t>
            </w:r>
          </w:p>
        </w:tc>
        <w:tc>
          <w:tcPr>
            <w:tcW w:w="3282" w:type="pct"/>
            <w:vAlign w:val="center"/>
          </w:tcPr>
          <w:p w14:paraId="58DB8759">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单个项目成果质量评分之和/项目总数</w:t>
            </w:r>
          </w:p>
        </w:tc>
        <w:tc>
          <w:tcPr>
            <w:tcW w:w="1064" w:type="pct"/>
            <w:vAlign w:val="center"/>
          </w:tcPr>
          <w:p w14:paraId="352BF1B0">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w:t>
            </w:r>
          </w:p>
        </w:tc>
      </w:tr>
      <w:tr w14:paraId="09E4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3" w:type="pct"/>
            <w:vMerge w:val="restart"/>
            <w:vAlign w:val="center"/>
          </w:tcPr>
          <w:p w14:paraId="709458DF">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奖励分</w:t>
            </w:r>
          </w:p>
        </w:tc>
        <w:tc>
          <w:tcPr>
            <w:tcW w:w="3282" w:type="pct"/>
            <w:vAlign w:val="center"/>
          </w:tcPr>
          <w:p w14:paraId="125851BD">
            <w:pPr>
              <w:ind w:firstLine="0" w:firstLineChars="0"/>
              <w:jc w:val="center"/>
              <w:rPr>
                <w:rFonts w:ascii="宋体" w:hAnsi="宋体" w:eastAsia="宋体" w:cs="宋体"/>
                <w:color w:val="auto"/>
                <w:sz w:val="24"/>
                <w:szCs w:val="28"/>
                <w:lang w:eastAsia="zh-CN" w:bidi="zh-TW"/>
              </w:rPr>
            </w:pPr>
            <w:r>
              <w:rPr>
                <w:rFonts w:ascii="宋体" w:hAnsi="宋体" w:eastAsia="宋体" w:cs="宋体"/>
                <w:color w:val="auto"/>
                <w:sz w:val="24"/>
                <w:szCs w:val="28"/>
                <w:lang w:eastAsia="zh-CN" w:bidi="zh-TW"/>
              </w:rPr>
              <w:t>I级</w:t>
            </w:r>
            <w:r>
              <w:rPr>
                <w:rFonts w:hint="eastAsia" w:ascii="宋体" w:hAnsi="宋体" w:eastAsia="宋体" w:cs="宋体"/>
                <w:color w:val="auto"/>
                <w:sz w:val="24"/>
                <w:szCs w:val="28"/>
                <w:lang w:eastAsia="zh-CN" w:bidi="zh-TW"/>
              </w:rPr>
              <w:t>占比≥4</w:t>
            </w:r>
            <w:r>
              <w:rPr>
                <w:rFonts w:ascii="宋体" w:hAnsi="宋体" w:eastAsia="宋体" w:cs="宋体"/>
                <w:color w:val="auto"/>
                <w:sz w:val="24"/>
                <w:szCs w:val="28"/>
                <w:lang w:eastAsia="zh-CN" w:bidi="zh-TW"/>
              </w:rPr>
              <w:t>0%</w:t>
            </w:r>
            <w:r>
              <w:rPr>
                <w:rFonts w:hint="eastAsia" w:ascii="宋体" w:hAnsi="宋体" w:eastAsia="宋体" w:cs="宋体"/>
                <w:color w:val="auto"/>
                <w:sz w:val="24"/>
                <w:szCs w:val="28"/>
                <w:lang w:eastAsia="zh-CN" w:bidi="zh-TW"/>
              </w:rPr>
              <w:t>且</w:t>
            </w:r>
            <w:r>
              <w:rPr>
                <w:rFonts w:ascii="宋体" w:hAnsi="宋体" w:eastAsia="宋体" w:cs="宋体"/>
                <w:color w:val="auto"/>
                <w:sz w:val="24"/>
                <w:szCs w:val="28"/>
                <w:lang w:eastAsia="zh-CN" w:bidi="zh-TW"/>
              </w:rPr>
              <w:t>I</w:t>
            </w:r>
            <w:r>
              <w:rPr>
                <w:rFonts w:hint="eastAsia" w:ascii="宋体" w:hAnsi="宋体" w:eastAsia="宋体" w:cs="宋体"/>
                <w:color w:val="auto"/>
                <w:sz w:val="24"/>
                <w:szCs w:val="28"/>
                <w:lang w:eastAsia="zh-CN" w:bidi="zh-TW"/>
              </w:rPr>
              <w:t>+Ⅱ占比≥85</w:t>
            </w:r>
            <w:r>
              <w:rPr>
                <w:rFonts w:ascii="宋体" w:hAnsi="宋体" w:eastAsia="宋体" w:cs="宋体"/>
                <w:color w:val="auto"/>
                <w:sz w:val="24"/>
                <w:szCs w:val="28"/>
                <w:lang w:eastAsia="zh-CN" w:bidi="zh-TW"/>
              </w:rPr>
              <w:t>%</w:t>
            </w:r>
            <w:r>
              <w:rPr>
                <w:rFonts w:hint="eastAsia" w:ascii="宋体" w:hAnsi="宋体" w:eastAsia="宋体" w:cs="宋体"/>
                <w:color w:val="auto"/>
                <w:sz w:val="24"/>
                <w:szCs w:val="28"/>
                <w:lang w:eastAsia="zh-CN" w:bidi="zh-TW"/>
              </w:rPr>
              <w:t>，且无Ⅳ级</w:t>
            </w:r>
            <w:r>
              <w:rPr>
                <w:rFonts w:ascii="宋体" w:hAnsi="宋体" w:eastAsia="宋体" w:cs="宋体"/>
                <w:color w:val="auto"/>
                <w:sz w:val="24"/>
                <w:szCs w:val="28"/>
                <w:lang w:eastAsia="zh-CN" w:bidi="zh-TW"/>
              </w:rPr>
              <w:t>记录</w:t>
            </w:r>
          </w:p>
        </w:tc>
        <w:tc>
          <w:tcPr>
            <w:tcW w:w="1064" w:type="pct"/>
            <w:vAlign w:val="center"/>
          </w:tcPr>
          <w:p w14:paraId="170B945D">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10</w:t>
            </w:r>
          </w:p>
        </w:tc>
      </w:tr>
      <w:tr w14:paraId="686A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3" w:type="pct"/>
            <w:vMerge w:val="continue"/>
            <w:vAlign w:val="center"/>
          </w:tcPr>
          <w:p w14:paraId="3DA6936D">
            <w:pPr>
              <w:ind w:firstLine="0" w:firstLineChars="0"/>
              <w:jc w:val="center"/>
              <w:rPr>
                <w:rFonts w:ascii="宋体" w:hAnsi="宋体" w:eastAsia="宋体" w:cs="宋体"/>
                <w:color w:val="auto"/>
                <w:sz w:val="24"/>
                <w:szCs w:val="28"/>
                <w:lang w:eastAsia="zh-CN" w:bidi="zh-TW"/>
              </w:rPr>
            </w:pPr>
          </w:p>
        </w:tc>
        <w:tc>
          <w:tcPr>
            <w:tcW w:w="3282" w:type="pct"/>
            <w:vAlign w:val="center"/>
          </w:tcPr>
          <w:p w14:paraId="52541988">
            <w:pPr>
              <w:ind w:firstLine="0" w:firstLineChars="0"/>
              <w:jc w:val="center"/>
              <w:rPr>
                <w:rFonts w:ascii="宋体" w:hAnsi="宋体" w:eastAsia="宋体" w:cs="宋体"/>
                <w:color w:val="auto"/>
                <w:sz w:val="24"/>
                <w:szCs w:val="28"/>
                <w:lang w:eastAsia="zh-CN" w:bidi="zh-TW"/>
              </w:rPr>
            </w:pPr>
            <w:r>
              <w:rPr>
                <w:rFonts w:ascii="宋体" w:hAnsi="宋体" w:eastAsia="宋体" w:cs="宋体"/>
                <w:color w:val="auto"/>
                <w:sz w:val="24"/>
                <w:szCs w:val="28"/>
                <w:lang w:eastAsia="zh-CN" w:bidi="zh-TW"/>
              </w:rPr>
              <w:t>I级</w:t>
            </w:r>
            <w:r>
              <w:rPr>
                <w:rFonts w:hint="eastAsia" w:ascii="宋体" w:hAnsi="宋体" w:eastAsia="宋体" w:cs="宋体"/>
                <w:color w:val="auto"/>
                <w:sz w:val="24"/>
                <w:szCs w:val="28"/>
                <w:lang w:eastAsia="zh-CN" w:bidi="zh-TW"/>
              </w:rPr>
              <w:t>占比≥20</w:t>
            </w:r>
            <w:r>
              <w:rPr>
                <w:rFonts w:ascii="宋体" w:hAnsi="宋体" w:eastAsia="宋体" w:cs="宋体"/>
                <w:color w:val="auto"/>
                <w:sz w:val="24"/>
                <w:szCs w:val="28"/>
                <w:lang w:eastAsia="zh-CN" w:bidi="zh-TW"/>
              </w:rPr>
              <w:t>%</w:t>
            </w:r>
            <w:r>
              <w:rPr>
                <w:rFonts w:hint="eastAsia" w:ascii="宋体" w:hAnsi="宋体" w:eastAsia="宋体" w:cs="宋体"/>
                <w:color w:val="auto"/>
                <w:sz w:val="24"/>
                <w:szCs w:val="28"/>
                <w:lang w:eastAsia="zh-CN" w:bidi="zh-TW"/>
              </w:rPr>
              <w:t>且</w:t>
            </w:r>
            <w:r>
              <w:rPr>
                <w:rFonts w:ascii="宋体" w:hAnsi="宋体" w:eastAsia="宋体" w:cs="宋体"/>
                <w:color w:val="auto"/>
                <w:sz w:val="24"/>
                <w:szCs w:val="28"/>
                <w:lang w:eastAsia="zh-CN" w:bidi="zh-TW"/>
              </w:rPr>
              <w:t>I</w:t>
            </w:r>
            <w:r>
              <w:rPr>
                <w:rFonts w:hint="eastAsia" w:ascii="宋体" w:hAnsi="宋体" w:eastAsia="宋体" w:cs="宋体"/>
                <w:color w:val="auto"/>
                <w:sz w:val="24"/>
                <w:szCs w:val="28"/>
                <w:lang w:eastAsia="zh-CN" w:bidi="zh-TW"/>
              </w:rPr>
              <w:t>+Ⅱ占比≥</w:t>
            </w:r>
            <w:r>
              <w:rPr>
                <w:rFonts w:ascii="宋体" w:hAnsi="宋体" w:eastAsia="宋体" w:cs="宋体"/>
                <w:color w:val="auto"/>
                <w:sz w:val="24"/>
                <w:szCs w:val="28"/>
                <w:lang w:eastAsia="zh-CN" w:bidi="zh-TW"/>
              </w:rPr>
              <w:t>70%</w:t>
            </w:r>
            <w:r>
              <w:rPr>
                <w:rFonts w:hint="eastAsia" w:ascii="宋体" w:hAnsi="宋体" w:eastAsia="宋体" w:cs="宋体"/>
                <w:color w:val="auto"/>
                <w:sz w:val="24"/>
                <w:szCs w:val="28"/>
                <w:lang w:eastAsia="zh-CN" w:bidi="zh-TW"/>
              </w:rPr>
              <w:t>，且无Ⅳ级</w:t>
            </w:r>
            <w:r>
              <w:rPr>
                <w:rFonts w:ascii="宋体" w:hAnsi="宋体" w:eastAsia="宋体" w:cs="宋体"/>
                <w:color w:val="auto"/>
                <w:sz w:val="24"/>
                <w:szCs w:val="28"/>
                <w:lang w:eastAsia="zh-CN" w:bidi="zh-TW"/>
              </w:rPr>
              <w:t>记录</w:t>
            </w:r>
          </w:p>
        </w:tc>
        <w:tc>
          <w:tcPr>
            <w:tcW w:w="1064" w:type="pct"/>
            <w:vAlign w:val="center"/>
          </w:tcPr>
          <w:p w14:paraId="4CFE7B1B">
            <w:pPr>
              <w:ind w:firstLine="0" w:firstLineChars="0"/>
              <w:jc w:val="center"/>
              <w:rPr>
                <w:rFonts w:ascii="宋体" w:hAnsi="宋体" w:eastAsia="宋体" w:cs="宋体"/>
                <w:color w:val="auto"/>
                <w:sz w:val="24"/>
                <w:szCs w:val="28"/>
                <w:lang w:eastAsia="zh-CN" w:bidi="zh-TW"/>
              </w:rPr>
            </w:pPr>
            <w:r>
              <w:rPr>
                <w:rFonts w:ascii="宋体" w:hAnsi="宋体" w:eastAsia="宋体" w:cs="宋体"/>
                <w:color w:val="auto"/>
                <w:sz w:val="24"/>
                <w:szCs w:val="28"/>
                <w:lang w:eastAsia="zh-CN" w:bidi="zh-TW"/>
              </w:rPr>
              <w:t>5</w:t>
            </w:r>
          </w:p>
        </w:tc>
      </w:tr>
      <w:tr w14:paraId="2EB4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3" w:type="pct"/>
            <w:vMerge w:val="continue"/>
            <w:vAlign w:val="center"/>
          </w:tcPr>
          <w:p w14:paraId="6EF78791">
            <w:pPr>
              <w:ind w:firstLine="0" w:firstLineChars="0"/>
              <w:jc w:val="center"/>
              <w:rPr>
                <w:rFonts w:ascii="宋体" w:hAnsi="宋体" w:eastAsia="宋体" w:cs="宋体"/>
                <w:color w:val="auto"/>
                <w:sz w:val="24"/>
                <w:szCs w:val="28"/>
                <w:lang w:eastAsia="zh-CN" w:bidi="zh-TW"/>
              </w:rPr>
            </w:pPr>
          </w:p>
        </w:tc>
        <w:tc>
          <w:tcPr>
            <w:tcW w:w="3282" w:type="pct"/>
            <w:vAlign w:val="center"/>
          </w:tcPr>
          <w:p w14:paraId="2AE3D646">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无Ⅳ级</w:t>
            </w:r>
            <w:r>
              <w:rPr>
                <w:rFonts w:ascii="宋体" w:hAnsi="宋体" w:eastAsia="宋体" w:cs="宋体"/>
                <w:color w:val="auto"/>
                <w:sz w:val="24"/>
                <w:szCs w:val="28"/>
                <w:lang w:eastAsia="zh-CN" w:bidi="zh-TW"/>
              </w:rPr>
              <w:t>记录</w:t>
            </w:r>
          </w:p>
        </w:tc>
        <w:tc>
          <w:tcPr>
            <w:tcW w:w="1064" w:type="pct"/>
            <w:vAlign w:val="center"/>
          </w:tcPr>
          <w:p w14:paraId="503286D6">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0</w:t>
            </w:r>
          </w:p>
        </w:tc>
      </w:tr>
      <w:tr w14:paraId="299A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53" w:type="pct"/>
            <w:vAlign w:val="center"/>
          </w:tcPr>
          <w:p w14:paraId="31B71430">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扣分</w:t>
            </w:r>
          </w:p>
        </w:tc>
        <w:tc>
          <w:tcPr>
            <w:tcW w:w="3282" w:type="pct"/>
            <w:vAlign w:val="center"/>
          </w:tcPr>
          <w:p w14:paraId="45E15957">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Ⅳ级记录</w:t>
            </w:r>
          </w:p>
        </w:tc>
        <w:tc>
          <w:tcPr>
            <w:tcW w:w="1064" w:type="pct"/>
            <w:vAlign w:val="center"/>
          </w:tcPr>
          <w:p w14:paraId="4A209962">
            <w:pPr>
              <w:ind w:firstLine="0" w:firstLineChars="0"/>
              <w:jc w:val="center"/>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每项扣5分</w:t>
            </w:r>
          </w:p>
        </w:tc>
      </w:tr>
    </w:tbl>
    <w:p w14:paraId="0F354E9A">
      <w:pPr>
        <w:spacing w:line="624" w:lineRule="exact"/>
        <w:ind w:firstLine="482"/>
        <w:jc w:val="center"/>
        <w:rPr>
          <w:rFonts w:ascii="宋体" w:hAnsi="宋体" w:eastAsia="宋体" w:cs="宋体"/>
          <w:b/>
          <w:color w:val="auto"/>
          <w:sz w:val="24"/>
          <w:szCs w:val="28"/>
          <w:lang w:eastAsia="zh-CN" w:bidi="zh-TW"/>
        </w:rPr>
      </w:pPr>
      <w:r>
        <w:rPr>
          <w:rFonts w:hint="eastAsia" w:ascii="宋体" w:hAnsi="宋体" w:eastAsia="宋体" w:cs="宋体"/>
          <w:b/>
          <w:color w:val="auto"/>
          <w:sz w:val="24"/>
          <w:szCs w:val="28"/>
          <w:lang w:eastAsia="zh-CN" w:bidi="zh-TW"/>
        </w:rPr>
        <w:t>加权系数</w:t>
      </w:r>
    </w:p>
    <w:p w14:paraId="190B1998">
      <w:pPr>
        <w:ind w:firstLine="0" w:firstLineChars="0"/>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项目数占所有质量评价项目总数比值（简称占比）≥5</w:t>
      </w:r>
      <w:r>
        <w:rPr>
          <w:rFonts w:ascii="宋体" w:hAnsi="宋体" w:eastAsia="宋体" w:cs="宋体"/>
          <w:color w:val="auto"/>
          <w:sz w:val="24"/>
          <w:szCs w:val="28"/>
          <w:lang w:eastAsia="zh-CN" w:bidi="zh-TW"/>
        </w:rPr>
        <w:t>%</w:t>
      </w:r>
      <w:r>
        <w:rPr>
          <w:rFonts w:hint="eastAsia" w:ascii="宋体" w:hAnsi="宋体" w:eastAsia="宋体" w:cs="宋体"/>
          <w:color w:val="auto"/>
          <w:sz w:val="24"/>
          <w:szCs w:val="28"/>
          <w:lang w:eastAsia="zh-CN" w:bidi="zh-TW"/>
        </w:rPr>
        <w:t>的编制单位，奖励分和扣分均加权系数为1.5； 5%＞占比≥3</w:t>
      </w:r>
      <w:r>
        <w:rPr>
          <w:rFonts w:ascii="宋体" w:hAnsi="宋体" w:eastAsia="宋体" w:cs="宋体"/>
          <w:color w:val="auto"/>
          <w:sz w:val="24"/>
          <w:szCs w:val="28"/>
          <w:lang w:eastAsia="zh-CN" w:bidi="zh-TW"/>
        </w:rPr>
        <w:t>%</w:t>
      </w:r>
      <w:r>
        <w:rPr>
          <w:rFonts w:hint="eastAsia" w:ascii="宋体" w:hAnsi="宋体" w:eastAsia="宋体" w:cs="宋体"/>
          <w:color w:val="auto"/>
          <w:sz w:val="24"/>
          <w:szCs w:val="28"/>
          <w:lang w:eastAsia="zh-CN" w:bidi="zh-TW"/>
        </w:rPr>
        <w:t>的编制单位，其奖励分和扣分均乘1.2的系数；占比＜3%的编制单位，其奖励分和扣分均乘1.0的系数。</w:t>
      </w:r>
    </w:p>
    <w:p w14:paraId="46F118D6">
      <w:pPr>
        <w:spacing w:line="624" w:lineRule="exact"/>
        <w:ind w:firstLine="480"/>
        <w:rPr>
          <w:rFonts w:ascii="宋体" w:hAnsi="宋体" w:eastAsia="宋体" w:cs="宋体"/>
          <w:color w:val="auto"/>
          <w:sz w:val="24"/>
          <w:szCs w:val="28"/>
          <w:lang w:eastAsia="zh-CN" w:bidi="zh-TW"/>
        </w:rPr>
      </w:pPr>
      <w:r>
        <w:rPr>
          <w:rFonts w:hint="eastAsia" w:ascii="宋体" w:hAnsi="宋体" w:eastAsia="宋体" w:cs="宋体"/>
          <w:color w:val="auto"/>
          <w:sz w:val="24"/>
          <w:szCs w:val="28"/>
          <w:lang w:eastAsia="zh-CN" w:bidi="zh-TW"/>
        </w:rPr>
        <w:t>备注：</w:t>
      </w:r>
    </w:p>
    <w:p w14:paraId="21538F14">
      <w:pPr>
        <w:spacing w:line="276" w:lineRule="auto"/>
        <w:ind w:firstLine="480"/>
        <w:rPr>
          <w:rFonts w:ascii="宋体" w:hAnsi="宋体" w:eastAsia="宋体" w:cs="宋体"/>
          <w:szCs w:val="28"/>
          <w:lang w:val="zh-TW" w:eastAsia="zh-CN" w:bidi="zh-TW"/>
        </w:rPr>
      </w:pPr>
      <w:r>
        <w:rPr>
          <w:rFonts w:hint="eastAsia" w:ascii="宋体" w:hAnsi="宋体" w:eastAsia="宋体" w:cs="宋体"/>
          <w:color w:val="auto"/>
          <w:sz w:val="24"/>
          <w:szCs w:val="28"/>
          <w:lang w:eastAsia="zh-CN" w:bidi="zh-TW"/>
        </w:rPr>
        <w:t>单一年度内编制单位的有效评价项目</w:t>
      </w:r>
      <w:r>
        <w:rPr>
          <w:rFonts w:hint="eastAsia" w:ascii="宋体" w:hAnsi="宋体" w:eastAsia="宋体" w:cs="宋体"/>
          <w:color w:val="auto"/>
          <w:sz w:val="24"/>
          <w:szCs w:val="28"/>
          <w:lang w:val="en-US" w:eastAsia="zh-CN" w:bidi="zh-TW"/>
        </w:rPr>
        <w:t>宗次</w:t>
      </w:r>
      <w:r>
        <w:rPr>
          <w:rFonts w:hint="eastAsia" w:ascii="宋体" w:hAnsi="宋体" w:eastAsia="宋体" w:cs="宋体"/>
          <w:color w:val="auto"/>
          <w:sz w:val="24"/>
          <w:szCs w:val="28"/>
          <w:lang w:eastAsia="zh-CN" w:bidi="zh-TW"/>
        </w:rPr>
        <w:t>数达到</w:t>
      </w:r>
      <w:r>
        <w:rPr>
          <w:rFonts w:hint="eastAsia" w:ascii="宋体" w:hAnsi="宋体" w:eastAsia="宋体" w:cs="宋体"/>
          <w:color w:val="auto"/>
          <w:sz w:val="24"/>
          <w:szCs w:val="28"/>
          <w:lang w:val="en-US" w:eastAsia="zh-CN" w:bidi="zh-TW"/>
        </w:rPr>
        <w:t>5</w:t>
      </w:r>
      <w:r>
        <w:rPr>
          <w:rFonts w:hint="eastAsia" w:ascii="宋体" w:hAnsi="宋体" w:eastAsia="宋体" w:cs="宋体"/>
          <w:color w:val="auto"/>
          <w:sz w:val="24"/>
          <w:szCs w:val="28"/>
          <w:lang w:eastAsia="zh-CN" w:bidi="zh-TW"/>
        </w:rPr>
        <w:t>个及以上，进行成果质量评价得分；</w:t>
      </w:r>
      <w:r>
        <w:rPr>
          <w:rFonts w:hint="eastAsia" w:ascii="宋体" w:hAnsi="宋体" w:eastAsia="宋体" w:cs="宋体"/>
          <w:color w:val="auto"/>
          <w:sz w:val="24"/>
          <w:szCs w:val="28"/>
          <w:lang w:val="en-US" w:eastAsia="zh-CN" w:bidi="zh-TW"/>
        </w:rPr>
        <w:t>宗次</w:t>
      </w:r>
      <w:r>
        <w:rPr>
          <w:rFonts w:ascii="宋体" w:hAnsi="宋体" w:eastAsia="宋体" w:cs="宋体"/>
          <w:color w:val="auto"/>
          <w:sz w:val="24"/>
          <w:szCs w:val="28"/>
          <w:lang w:eastAsia="zh-CN" w:bidi="zh-TW"/>
        </w:rPr>
        <w:t>数</w:t>
      </w:r>
      <w:r>
        <w:rPr>
          <w:rFonts w:hint="eastAsia" w:ascii="宋体" w:hAnsi="宋体" w:eastAsia="宋体" w:cs="宋体"/>
          <w:color w:val="auto"/>
          <w:sz w:val="24"/>
          <w:szCs w:val="28"/>
          <w:lang w:eastAsia="zh-CN" w:bidi="zh-TW"/>
        </w:rPr>
        <w:t>不足</w:t>
      </w:r>
      <w:r>
        <w:rPr>
          <w:rFonts w:hint="eastAsia" w:ascii="宋体" w:hAnsi="宋体" w:eastAsia="宋体" w:cs="宋体"/>
          <w:color w:val="auto"/>
          <w:sz w:val="24"/>
          <w:szCs w:val="28"/>
          <w:lang w:val="en-US" w:eastAsia="zh-CN" w:bidi="zh-TW"/>
        </w:rPr>
        <w:t>5</w:t>
      </w:r>
      <w:r>
        <w:rPr>
          <w:rFonts w:hint="eastAsia" w:ascii="宋体" w:hAnsi="宋体" w:eastAsia="宋体" w:cs="宋体"/>
          <w:color w:val="auto"/>
          <w:sz w:val="24"/>
          <w:szCs w:val="28"/>
          <w:lang w:eastAsia="zh-CN" w:bidi="zh-TW"/>
        </w:rPr>
        <w:t>个的，当年不进行信用评级，其公开评价成果为“--”。</w:t>
      </w:r>
      <w:r>
        <w:rPr>
          <w:rFonts w:hint="eastAsia" w:ascii="宋体" w:hAnsi="宋体" w:eastAsia="宋体" w:cs="宋体"/>
          <w:color w:val="auto"/>
          <w:sz w:val="24"/>
          <w:szCs w:val="28"/>
          <w:lang w:val="en-US" w:eastAsia="zh-CN" w:bidi="zh-TW"/>
        </w:rPr>
        <w:t>未纳入当年度信用评价的</w:t>
      </w:r>
      <w:r>
        <w:rPr>
          <w:rFonts w:hint="eastAsia" w:ascii="宋体" w:hAnsi="宋体" w:eastAsia="宋体" w:cs="宋体"/>
          <w:color w:val="auto"/>
          <w:sz w:val="24"/>
          <w:szCs w:val="28"/>
          <w:lang w:eastAsia="zh-CN" w:bidi="zh-TW"/>
        </w:rPr>
        <w:t>项目</w:t>
      </w:r>
      <w:r>
        <w:rPr>
          <w:rFonts w:hint="eastAsia" w:ascii="宋体" w:hAnsi="宋体" w:eastAsia="宋体" w:cs="宋体"/>
          <w:color w:val="auto"/>
          <w:sz w:val="24"/>
          <w:szCs w:val="28"/>
          <w:lang w:val="en-US" w:eastAsia="zh-CN" w:bidi="zh-TW"/>
        </w:rPr>
        <w:t>宗次</w:t>
      </w:r>
      <w:r>
        <w:rPr>
          <w:rFonts w:hint="eastAsia" w:ascii="宋体" w:hAnsi="宋体" w:eastAsia="宋体" w:cs="宋体"/>
          <w:color w:val="auto"/>
          <w:sz w:val="24"/>
          <w:szCs w:val="28"/>
          <w:lang w:eastAsia="zh-CN" w:bidi="zh-TW"/>
        </w:rPr>
        <w:t>可</w:t>
      </w:r>
      <w:r>
        <w:rPr>
          <w:rFonts w:hint="eastAsia" w:ascii="宋体" w:hAnsi="宋体" w:eastAsia="宋体" w:cs="宋体"/>
          <w:color w:val="auto"/>
          <w:sz w:val="24"/>
          <w:szCs w:val="28"/>
          <w:lang w:val="en-US" w:eastAsia="zh-CN" w:bidi="zh-TW"/>
        </w:rPr>
        <w:t>延续</w:t>
      </w:r>
      <w:r>
        <w:rPr>
          <w:rFonts w:hint="eastAsia" w:ascii="宋体" w:hAnsi="宋体" w:eastAsia="宋体" w:cs="宋体"/>
          <w:color w:val="auto"/>
          <w:sz w:val="24"/>
          <w:szCs w:val="28"/>
          <w:lang w:eastAsia="zh-CN" w:bidi="zh-TW"/>
        </w:rPr>
        <w:t>至后续年度</w:t>
      </w:r>
      <w:r>
        <w:rPr>
          <w:rFonts w:hint="eastAsia" w:ascii="宋体" w:hAnsi="宋体" w:eastAsia="宋体" w:cs="宋体"/>
          <w:color w:val="auto"/>
          <w:sz w:val="24"/>
          <w:szCs w:val="28"/>
          <w:lang w:val="en-US" w:eastAsia="zh-CN" w:bidi="zh-TW"/>
        </w:rPr>
        <w:t>进行评价</w:t>
      </w:r>
      <w:r>
        <w:rPr>
          <w:rFonts w:hint="eastAsia" w:ascii="宋体" w:hAnsi="宋体" w:eastAsia="宋体" w:cs="宋体"/>
          <w:color w:val="auto"/>
          <w:sz w:val="24"/>
          <w:szCs w:val="28"/>
          <w:lang w:eastAsia="zh-CN" w:bidi="zh-TW"/>
        </w:rPr>
        <w:t>，单</w:t>
      </w:r>
      <w:r>
        <w:rPr>
          <w:rFonts w:hint="eastAsia" w:ascii="宋体" w:hAnsi="宋体" w:eastAsia="宋体" w:cs="宋体"/>
          <w:color w:val="auto"/>
          <w:sz w:val="24"/>
          <w:szCs w:val="28"/>
          <w:lang w:val="en-US" w:eastAsia="zh-CN" w:bidi="zh-TW"/>
        </w:rPr>
        <w:t>宗次</w:t>
      </w:r>
      <w:r>
        <w:rPr>
          <w:rFonts w:hint="eastAsia" w:ascii="宋体" w:hAnsi="宋体" w:eastAsia="宋体" w:cs="宋体"/>
          <w:color w:val="auto"/>
          <w:sz w:val="24"/>
          <w:szCs w:val="28"/>
          <w:lang w:eastAsia="zh-CN" w:bidi="zh-TW"/>
        </w:rPr>
        <w:t>项目成果质量评价结果可</w:t>
      </w:r>
      <w:r>
        <w:rPr>
          <w:rFonts w:hint="eastAsia" w:ascii="宋体" w:hAnsi="宋体" w:eastAsia="宋体" w:cs="宋体"/>
          <w:color w:val="auto"/>
          <w:sz w:val="24"/>
          <w:szCs w:val="28"/>
          <w:lang w:val="en-US" w:eastAsia="zh-CN" w:bidi="zh-TW"/>
        </w:rPr>
        <w:t>延续</w:t>
      </w:r>
      <w:r>
        <w:rPr>
          <w:rFonts w:hint="eastAsia" w:ascii="宋体" w:hAnsi="宋体" w:eastAsia="宋体" w:cs="宋体"/>
          <w:color w:val="auto"/>
          <w:sz w:val="24"/>
          <w:szCs w:val="28"/>
          <w:lang w:eastAsia="zh-CN" w:bidi="zh-TW"/>
        </w:rPr>
        <w:t>有效</w:t>
      </w:r>
      <w:r>
        <w:rPr>
          <w:rFonts w:ascii="宋体" w:hAnsi="宋体" w:eastAsia="宋体" w:cs="宋体"/>
          <w:color w:val="auto"/>
          <w:sz w:val="24"/>
          <w:szCs w:val="28"/>
          <w:lang w:eastAsia="zh-CN" w:bidi="zh-TW"/>
        </w:rPr>
        <w:t>期为3年</w:t>
      </w:r>
      <w:r>
        <w:rPr>
          <w:rFonts w:hint="eastAsia" w:ascii="宋体" w:hAnsi="宋体" w:eastAsia="宋体" w:cs="宋体"/>
          <w:color w:val="auto"/>
          <w:sz w:val="24"/>
          <w:szCs w:val="28"/>
          <w:lang w:eastAsia="zh-CN" w:bidi="zh-TW"/>
        </w:rPr>
        <w:t>。</w:t>
      </w:r>
      <w:r>
        <w:rPr>
          <w:rFonts w:hint="eastAsia" w:ascii="楷体" w:hAnsi="楷体" w:eastAsia="楷体" w:cs="楷体"/>
          <w:sz w:val="21"/>
          <w:szCs w:val="22"/>
          <w:lang w:val="zh-TW" w:eastAsia="zh-CN" w:bidi="zh-TW"/>
        </w:rPr>
        <w:br w:type="page"/>
      </w:r>
      <w:r>
        <w:rPr>
          <w:rFonts w:ascii="宋体" w:hAnsi="宋体" w:eastAsia="宋体" w:cs="宋体"/>
          <w:szCs w:val="28"/>
          <w:lang w:val="zh-TW" w:eastAsia="zh-CN" w:bidi="zh-TW"/>
        </w:rPr>
        <w:t xml:space="preserve"> </w:t>
      </w:r>
    </w:p>
    <w:p w14:paraId="49E13C0F">
      <w:pPr>
        <w:keepNext/>
        <w:keepLines/>
        <w:spacing w:after="140"/>
        <w:ind w:firstLine="600"/>
        <w:jc w:val="center"/>
        <w:outlineLvl w:val="2"/>
        <w:rPr>
          <w:rFonts w:ascii="宋体" w:hAnsi="宋体" w:eastAsia="宋体" w:cs="宋体"/>
          <w:sz w:val="30"/>
          <w:szCs w:val="30"/>
          <w:lang w:eastAsia="zh-CN" w:bidi="zh-TW"/>
        </w:rPr>
      </w:pPr>
      <w:r>
        <w:rPr>
          <w:rFonts w:hint="eastAsia" w:ascii="宋体" w:hAnsi="宋体" w:eastAsia="宋体" w:cs="宋体"/>
          <w:sz w:val="30"/>
          <w:szCs w:val="30"/>
          <w:lang w:eastAsia="zh-CN" w:bidi="zh-TW"/>
        </w:rPr>
        <w:t>附件3：东莞市规划编制行业良好信用信息申报表</w:t>
      </w:r>
    </w:p>
    <w:tbl>
      <w:tblPr>
        <w:tblStyle w:val="11"/>
        <w:tblW w:w="0" w:type="auto"/>
        <w:jc w:val="center"/>
        <w:tblLayout w:type="fixed"/>
        <w:tblCellMar>
          <w:top w:w="0" w:type="dxa"/>
          <w:left w:w="10" w:type="dxa"/>
          <w:bottom w:w="0" w:type="dxa"/>
          <w:right w:w="10" w:type="dxa"/>
        </w:tblCellMar>
      </w:tblPr>
      <w:tblGrid>
        <w:gridCol w:w="1915"/>
        <w:gridCol w:w="6619"/>
      </w:tblGrid>
      <w:tr w14:paraId="10FAAEEB">
        <w:tblPrEx>
          <w:tblCellMar>
            <w:top w:w="0" w:type="dxa"/>
            <w:left w:w="10" w:type="dxa"/>
            <w:bottom w:w="0" w:type="dxa"/>
            <w:right w:w="10" w:type="dxa"/>
          </w:tblCellMar>
        </w:tblPrEx>
        <w:trPr>
          <w:trHeight w:val="557" w:hRule="exact"/>
          <w:jc w:val="center"/>
        </w:trPr>
        <w:tc>
          <w:tcPr>
            <w:tcW w:w="1915" w:type="dxa"/>
            <w:tcBorders>
              <w:top w:val="single" w:color="auto" w:sz="4" w:space="0"/>
              <w:left w:val="single" w:color="auto" w:sz="4" w:space="0"/>
            </w:tcBorders>
            <w:shd w:val="clear" w:color="auto" w:fill="FFFFFF"/>
            <w:vAlign w:val="center"/>
          </w:tcPr>
          <w:p w14:paraId="43153677">
            <w:pPr>
              <w:spacing w:line="240" w:lineRule="auto"/>
              <w:ind w:firstLine="0" w:firstLineChars="0"/>
              <w:jc w:val="center"/>
              <w:rPr>
                <w:rFonts w:ascii="宋体" w:hAnsi="宋体" w:eastAsia="宋体" w:cs="宋体"/>
                <w:sz w:val="22"/>
                <w:szCs w:val="22"/>
                <w:lang w:val="zh-TW" w:eastAsia="zh-TW" w:bidi="zh-TW"/>
              </w:rPr>
            </w:pPr>
            <w:r>
              <w:rPr>
                <w:rFonts w:ascii="宋体" w:hAnsi="宋体" w:eastAsia="宋体" w:cs="宋体"/>
                <w:sz w:val="22"/>
                <w:szCs w:val="22"/>
                <w:lang w:val="zh-TW" w:eastAsia="zh-TW" w:bidi="zh-TW"/>
              </w:rPr>
              <w:t>申报单位名称</w:t>
            </w:r>
          </w:p>
        </w:tc>
        <w:tc>
          <w:tcPr>
            <w:tcW w:w="6619" w:type="dxa"/>
            <w:tcBorders>
              <w:top w:val="single" w:color="auto" w:sz="4" w:space="0"/>
              <w:left w:val="single" w:color="auto" w:sz="4" w:space="0"/>
              <w:right w:val="single" w:color="auto" w:sz="4" w:space="0"/>
            </w:tcBorders>
            <w:shd w:val="clear" w:color="auto" w:fill="FFFFFF"/>
          </w:tcPr>
          <w:p w14:paraId="2D8CDDE6">
            <w:pPr>
              <w:spacing w:line="240" w:lineRule="auto"/>
              <w:ind w:firstLine="0" w:firstLineChars="0"/>
              <w:rPr>
                <w:rFonts w:eastAsia="Times New Roman"/>
                <w:sz w:val="10"/>
                <w:szCs w:val="10"/>
              </w:rPr>
            </w:pPr>
          </w:p>
        </w:tc>
      </w:tr>
      <w:tr w14:paraId="0899B67F">
        <w:tblPrEx>
          <w:tblCellMar>
            <w:top w:w="0" w:type="dxa"/>
            <w:left w:w="10" w:type="dxa"/>
            <w:bottom w:w="0" w:type="dxa"/>
            <w:right w:w="10" w:type="dxa"/>
          </w:tblCellMar>
        </w:tblPrEx>
        <w:trPr>
          <w:trHeight w:val="557" w:hRule="exact"/>
          <w:jc w:val="center"/>
        </w:trPr>
        <w:tc>
          <w:tcPr>
            <w:tcW w:w="1915" w:type="dxa"/>
            <w:tcBorders>
              <w:top w:val="single" w:color="auto" w:sz="4" w:space="0"/>
              <w:left w:val="single" w:color="auto" w:sz="4" w:space="0"/>
            </w:tcBorders>
            <w:shd w:val="clear" w:color="auto" w:fill="FFFFFF"/>
            <w:vAlign w:val="center"/>
          </w:tcPr>
          <w:p w14:paraId="032023E6">
            <w:pPr>
              <w:spacing w:line="240" w:lineRule="auto"/>
              <w:ind w:firstLine="0" w:firstLineChars="0"/>
              <w:jc w:val="center"/>
              <w:rPr>
                <w:rFonts w:ascii="宋体" w:hAnsi="宋体" w:eastAsia="PMingLiU" w:cs="宋体"/>
                <w:sz w:val="22"/>
                <w:szCs w:val="22"/>
                <w:lang w:val="zh-TW" w:eastAsia="zh-TW" w:bidi="zh-TW"/>
              </w:rPr>
            </w:pPr>
            <w:r>
              <w:rPr>
                <w:rFonts w:hint="eastAsia" w:ascii="宋体" w:hAnsi="宋体" w:eastAsia="宋体" w:cs="宋体"/>
                <w:sz w:val="22"/>
                <w:szCs w:val="22"/>
                <w:lang w:val="zh-TW" w:eastAsia="zh-TW" w:bidi="zh-TW"/>
              </w:rPr>
              <w:t>组织机构代码</w:t>
            </w:r>
          </w:p>
        </w:tc>
        <w:tc>
          <w:tcPr>
            <w:tcW w:w="6619" w:type="dxa"/>
            <w:tcBorders>
              <w:top w:val="single" w:color="auto" w:sz="4" w:space="0"/>
              <w:left w:val="single" w:color="auto" w:sz="4" w:space="0"/>
              <w:right w:val="single" w:color="auto" w:sz="4" w:space="0"/>
            </w:tcBorders>
            <w:shd w:val="clear" w:color="auto" w:fill="FFFFFF"/>
          </w:tcPr>
          <w:p w14:paraId="4F188550">
            <w:pPr>
              <w:spacing w:line="240" w:lineRule="auto"/>
              <w:ind w:firstLine="0" w:firstLineChars="0"/>
              <w:rPr>
                <w:rFonts w:eastAsia="Times New Roman"/>
                <w:sz w:val="10"/>
                <w:szCs w:val="10"/>
              </w:rPr>
            </w:pPr>
          </w:p>
        </w:tc>
      </w:tr>
      <w:tr w14:paraId="3227DE6B">
        <w:tblPrEx>
          <w:tblCellMar>
            <w:top w:w="0" w:type="dxa"/>
            <w:left w:w="10" w:type="dxa"/>
            <w:bottom w:w="0" w:type="dxa"/>
            <w:right w:w="10" w:type="dxa"/>
          </w:tblCellMar>
        </w:tblPrEx>
        <w:trPr>
          <w:trHeight w:val="557" w:hRule="exact"/>
          <w:jc w:val="center"/>
        </w:trPr>
        <w:tc>
          <w:tcPr>
            <w:tcW w:w="1915" w:type="dxa"/>
            <w:tcBorders>
              <w:top w:val="single" w:color="auto" w:sz="4" w:space="0"/>
              <w:left w:val="single" w:color="auto" w:sz="4" w:space="0"/>
            </w:tcBorders>
            <w:shd w:val="clear" w:color="auto" w:fill="FFFFFF"/>
            <w:vAlign w:val="center"/>
          </w:tcPr>
          <w:p w14:paraId="10E1CD3C">
            <w:pPr>
              <w:spacing w:line="240" w:lineRule="auto"/>
              <w:ind w:firstLine="0" w:firstLineChars="0"/>
              <w:jc w:val="center"/>
              <w:rPr>
                <w:rFonts w:ascii="宋体" w:hAnsi="宋体" w:eastAsia="PMingLiU" w:cs="宋体"/>
                <w:sz w:val="22"/>
                <w:szCs w:val="22"/>
                <w:lang w:val="zh-TW" w:eastAsia="zh-TW" w:bidi="zh-TW"/>
              </w:rPr>
            </w:pPr>
            <w:r>
              <w:rPr>
                <w:rFonts w:hint="eastAsia" w:ascii="宋体" w:hAnsi="宋体" w:eastAsia="宋体" w:cs="宋体"/>
                <w:sz w:val="22"/>
                <w:szCs w:val="22"/>
                <w:lang w:val="zh-TW" w:eastAsia="zh-TW" w:bidi="zh-TW"/>
              </w:rPr>
              <w:t>统一社会信用代码</w:t>
            </w:r>
          </w:p>
        </w:tc>
        <w:tc>
          <w:tcPr>
            <w:tcW w:w="6619" w:type="dxa"/>
            <w:tcBorders>
              <w:top w:val="single" w:color="auto" w:sz="4" w:space="0"/>
              <w:left w:val="single" w:color="auto" w:sz="4" w:space="0"/>
              <w:right w:val="single" w:color="auto" w:sz="4" w:space="0"/>
            </w:tcBorders>
            <w:shd w:val="clear" w:color="auto" w:fill="FFFFFF"/>
          </w:tcPr>
          <w:p w14:paraId="6281AC90">
            <w:pPr>
              <w:spacing w:line="240" w:lineRule="auto"/>
              <w:ind w:firstLine="0" w:firstLineChars="0"/>
              <w:rPr>
                <w:rFonts w:eastAsia="Times New Roman"/>
                <w:sz w:val="10"/>
                <w:szCs w:val="10"/>
              </w:rPr>
            </w:pPr>
          </w:p>
        </w:tc>
      </w:tr>
      <w:tr w14:paraId="00571FEC">
        <w:tblPrEx>
          <w:tblCellMar>
            <w:top w:w="0" w:type="dxa"/>
            <w:left w:w="10" w:type="dxa"/>
            <w:bottom w:w="0" w:type="dxa"/>
            <w:right w:w="10" w:type="dxa"/>
          </w:tblCellMar>
        </w:tblPrEx>
        <w:trPr>
          <w:trHeight w:val="614" w:hRule="exact"/>
          <w:jc w:val="center"/>
        </w:trPr>
        <w:tc>
          <w:tcPr>
            <w:tcW w:w="1915" w:type="dxa"/>
            <w:tcBorders>
              <w:top w:val="single" w:color="auto" w:sz="4" w:space="0"/>
              <w:left w:val="single" w:color="auto" w:sz="4" w:space="0"/>
            </w:tcBorders>
            <w:shd w:val="clear" w:color="auto" w:fill="FFFFFF"/>
            <w:vAlign w:val="center"/>
          </w:tcPr>
          <w:p w14:paraId="5C86518C">
            <w:pPr>
              <w:spacing w:line="240" w:lineRule="auto"/>
              <w:ind w:firstLine="0" w:firstLineChars="0"/>
              <w:jc w:val="center"/>
              <w:rPr>
                <w:rFonts w:ascii="宋体" w:hAnsi="宋体" w:eastAsia="宋体" w:cs="宋体"/>
                <w:sz w:val="22"/>
                <w:szCs w:val="22"/>
                <w:lang w:val="zh-TW" w:eastAsia="zh-TW" w:bidi="zh-TW"/>
              </w:rPr>
            </w:pPr>
            <w:r>
              <w:rPr>
                <w:rFonts w:ascii="宋体" w:hAnsi="宋体" w:eastAsia="宋体" w:cs="宋体"/>
                <w:sz w:val="22"/>
                <w:szCs w:val="22"/>
                <w:lang w:val="zh-TW" w:eastAsia="zh-TW" w:bidi="zh-TW"/>
              </w:rPr>
              <w:t>申报信息全称</w:t>
            </w:r>
          </w:p>
        </w:tc>
        <w:tc>
          <w:tcPr>
            <w:tcW w:w="6619" w:type="dxa"/>
            <w:tcBorders>
              <w:top w:val="single" w:color="auto" w:sz="4" w:space="0"/>
              <w:left w:val="single" w:color="auto" w:sz="4" w:space="0"/>
              <w:right w:val="single" w:color="auto" w:sz="4" w:space="0"/>
            </w:tcBorders>
            <w:shd w:val="clear" w:color="auto" w:fill="FFFFFF"/>
          </w:tcPr>
          <w:p w14:paraId="407D4F77">
            <w:pPr>
              <w:spacing w:line="240" w:lineRule="auto"/>
              <w:ind w:firstLine="0" w:firstLineChars="0"/>
              <w:rPr>
                <w:rFonts w:eastAsia="Times New Roman"/>
                <w:sz w:val="10"/>
                <w:szCs w:val="10"/>
              </w:rPr>
            </w:pPr>
          </w:p>
        </w:tc>
      </w:tr>
      <w:tr w14:paraId="1611AF93">
        <w:tblPrEx>
          <w:tblCellMar>
            <w:top w:w="0" w:type="dxa"/>
            <w:left w:w="10" w:type="dxa"/>
            <w:bottom w:w="0" w:type="dxa"/>
            <w:right w:w="10" w:type="dxa"/>
          </w:tblCellMar>
        </w:tblPrEx>
        <w:trPr>
          <w:trHeight w:val="614" w:hRule="exact"/>
          <w:jc w:val="center"/>
        </w:trPr>
        <w:tc>
          <w:tcPr>
            <w:tcW w:w="1915" w:type="dxa"/>
            <w:tcBorders>
              <w:top w:val="single" w:color="auto" w:sz="4" w:space="0"/>
              <w:left w:val="single" w:color="auto" w:sz="4" w:space="0"/>
            </w:tcBorders>
            <w:shd w:val="clear" w:color="auto" w:fill="FFFFFF"/>
            <w:vAlign w:val="center"/>
          </w:tcPr>
          <w:p w14:paraId="7E9415D9">
            <w:pPr>
              <w:spacing w:line="240" w:lineRule="auto"/>
              <w:ind w:firstLine="0" w:firstLineChars="0"/>
              <w:jc w:val="center"/>
              <w:rPr>
                <w:rFonts w:ascii="宋体" w:hAnsi="宋体" w:eastAsia="宋体" w:cs="宋体"/>
                <w:sz w:val="22"/>
                <w:szCs w:val="22"/>
                <w:lang w:eastAsia="zh-CN" w:bidi="zh-TW"/>
              </w:rPr>
            </w:pPr>
            <w:r>
              <w:rPr>
                <w:rFonts w:hint="eastAsia" w:ascii="宋体" w:hAnsi="宋体" w:eastAsia="宋体" w:cs="宋体"/>
                <w:sz w:val="22"/>
                <w:szCs w:val="22"/>
                <w:lang w:eastAsia="zh-CN" w:bidi="zh-TW"/>
              </w:rPr>
              <w:t>申报评价项目</w:t>
            </w:r>
          </w:p>
        </w:tc>
        <w:tc>
          <w:tcPr>
            <w:tcW w:w="6619" w:type="dxa"/>
            <w:tcBorders>
              <w:top w:val="single" w:color="auto" w:sz="4" w:space="0"/>
              <w:left w:val="single" w:color="auto" w:sz="4" w:space="0"/>
              <w:right w:val="single" w:color="auto" w:sz="4" w:space="0"/>
            </w:tcBorders>
            <w:shd w:val="clear" w:color="auto" w:fill="FFFFFF"/>
          </w:tcPr>
          <w:p w14:paraId="0D7DAD31">
            <w:pPr>
              <w:spacing w:line="240" w:lineRule="auto"/>
              <w:ind w:firstLine="0" w:firstLineChars="0"/>
              <w:rPr>
                <w:rFonts w:eastAsia="Times New Roman"/>
                <w:sz w:val="10"/>
                <w:szCs w:val="10"/>
              </w:rPr>
            </w:pPr>
          </w:p>
        </w:tc>
      </w:tr>
      <w:tr w14:paraId="3C3FF0C6">
        <w:tblPrEx>
          <w:tblCellMar>
            <w:top w:w="0" w:type="dxa"/>
            <w:left w:w="10" w:type="dxa"/>
            <w:bottom w:w="0" w:type="dxa"/>
            <w:right w:w="10" w:type="dxa"/>
          </w:tblCellMar>
        </w:tblPrEx>
        <w:trPr>
          <w:trHeight w:val="3555" w:hRule="exact"/>
          <w:jc w:val="center"/>
        </w:trPr>
        <w:tc>
          <w:tcPr>
            <w:tcW w:w="1915" w:type="dxa"/>
            <w:tcBorders>
              <w:top w:val="single" w:color="auto" w:sz="4" w:space="0"/>
              <w:left w:val="single" w:color="auto" w:sz="4" w:space="0"/>
            </w:tcBorders>
            <w:shd w:val="clear" w:color="auto" w:fill="FFFFFF"/>
            <w:vAlign w:val="center"/>
          </w:tcPr>
          <w:p w14:paraId="15F98914">
            <w:pPr>
              <w:spacing w:line="240" w:lineRule="auto"/>
              <w:ind w:firstLine="0" w:firstLineChars="0"/>
              <w:jc w:val="center"/>
              <w:rPr>
                <w:rFonts w:ascii="宋体" w:hAnsi="宋体" w:eastAsia="宋体" w:cs="宋体"/>
                <w:sz w:val="22"/>
                <w:szCs w:val="22"/>
                <w:lang w:val="zh-TW" w:eastAsia="zh-TW" w:bidi="zh-TW"/>
              </w:rPr>
            </w:pPr>
            <w:r>
              <w:rPr>
                <w:rFonts w:ascii="宋体" w:hAnsi="宋体" w:eastAsia="宋体" w:cs="宋体"/>
                <w:sz w:val="22"/>
                <w:szCs w:val="22"/>
                <w:lang w:val="zh-TW" w:eastAsia="zh-TW" w:bidi="zh-TW"/>
              </w:rPr>
              <w:t>申报材料清单</w:t>
            </w:r>
          </w:p>
        </w:tc>
        <w:tc>
          <w:tcPr>
            <w:tcW w:w="6619" w:type="dxa"/>
            <w:tcBorders>
              <w:top w:val="single" w:color="auto" w:sz="4" w:space="0"/>
              <w:left w:val="single" w:color="auto" w:sz="4" w:space="0"/>
              <w:right w:val="single" w:color="auto" w:sz="4" w:space="0"/>
            </w:tcBorders>
            <w:shd w:val="clear" w:color="auto" w:fill="FFFFFF"/>
          </w:tcPr>
          <w:p w14:paraId="3CDEB0BA">
            <w:pPr>
              <w:spacing w:line="240" w:lineRule="auto"/>
              <w:ind w:firstLine="0" w:firstLineChars="0"/>
              <w:rPr>
                <w:rFonts w:eastAsia="Times New Roman"/>
                <w:sz w:val="10"/>
                <w:szCs w:val="10"/>
                <w:lang w:eastAsia="zh-CN"/>
              </w:rPr>
            </w:pPr>
          </w:p>
        </w:tc>
      </w:tr>
      <w:tr w14:paraId="1B3C87F6">
        <w:tblPrEx>
          <w:tblCellMar>
            <w:top w:w="0" w:type="dxa"/>
            <w:left w:w="10" w:type="dxa"/>
            <w:bottom w:w="0" w:type="dxa"/>
            <w:right w:w="10" w:type="dxa"/>
          </w:tblCellMar>
        </w:tblPrEx>
        <w:trPr>
          <w:trHeight w:val="1709" w:hRule="exact"/>
          <w:jc w:val="center"/>
        </w:trPr>
        <w:tc>
          <w:tcPr>
            <w:tcW w:w="1915" w:type="dxa"/>
            <w:tcBorders>
              <w:top w:val="single" w:color="auto" w:sz="4" w:space="0"/>
              <w:left w:val="single" w:color="auto" w:sz="4" w:space="0"/>
            </w:tcBorders>
            <w:shd w:val="clear" w:color="auto" w:fill="FFFFFF"/>
            <w:vAlign w:val="center"/>
          </w:tcPr>
          <w:p w14:paraId="6EBF0DF8">
            <w:pPr>
              <w:spacing w:line="307" w:lineRule="exact"/>
              <w:ind w:firstLine="0" w:firstLineChars="0"/>
              <w:jc w:val="center"/>
              <w:rPr>
                <w:rFonts w:ascii="宋体" w:hAnsi="宋体" w:eastAsia="宋体" w:cs="宋体"/>
                <w:sz w:val="22"/>
                <w:szCs w:val="22"/>
                <w:lang w:val="zh-TW" w:eastAsia="zh-TW" w:bidi="zh-TW"/>
              </w:rPr>
            </w:pPr>
            <w:r>
              <w:rPr>
                <w:rFonts w:ascii="宋体" w:hAnsi="宋体" w:eastAsia="宋体" w:cs="宋体"/>
                <w:sz w:val="22"/>
                <w:szCs w:val="22"/>
                <w:lang w:val="zh-TW" w:eastAsia="zh-TW" w:bidi="zh-TW"/>
              </w:rPr>
              <w:t>申报单位意见</w:t>
            </w:r>
          </w:p>
        </w:tc>
        <w:tc>
          <w:tcPr>
            <w:tcW w:w="6619" w:type="dxa"/>
            <w:tcBorders>
              <w:top w:val="single" w:color="auto" w:sz="4" w:space="0"/>
              <w:left w:val="single" w:color="auto" w:sz="4" w:space="0"/>
              <w:right w:val="single" w:color="auto" w:sz="4" w:space="0"/>
            </w:tcBorders>
            <w:shd w:val="clear" w:color="auto" w:fill="FFFFFF"/>
            <w:vAlign w:val="bottom"/>
          </w:tcPr>
          <w:p w14:paraId="164CE80A">
            <w:pPr>
              <w:spacing w:after="380" w:line="240" w:lineRule="auto"/>
              <w:ind w:left="4460" w:firstLine="0" w:firstLineChars="0"/>
              <w:rPr>
                <w:rFonts w:ascii="宋体" w:hAnsi="宋体" w:eastAsia="宋体" w:cs="宋体"/>
                <w:sz w:val="22"/>
                <w:szCs w:val="22"/>
                <w:lang w:val="zh-TW" w:eastAsia="zh-TW" w:bidi="zh-TW"/>
              </w:rPr>
            </w:pPr>
            <w:r>
              <w:rPr>
                <w:rFonts w:ascii="宋体" w:hAnsi="宋体" w:eastAsia="宋体" w:cs="宋体"/>
                <w:sz w:val="22"/>
                <w:szCs w:val="22"/>
                <w:lang w:val="zh-TW" w:eastAsia="zh-TW" w:bidi="zh-TW"/>
              </w:rPr>
              <w:t>（申报单位盖章）</w:t>
            </w:r>
          </w:p>
          <w:p w14:paraId="0773A682">
            <w:pPr>
              <w:spacing w:line="240" w:lineRule="auto"/>
              <w:ind w:right="420" w:firstLine="0" w:firstLineChars="0"/>
              <w:jc w:val="right"/>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年</w:t>
            </w:r>
            <w:r>
              <w:rPr>
                <w:rFonts w:hint="eastAsia" w:ascii="宋体" w:hAnsi="宋体" w:eastAsia="宋体" w:cs="宋体"/>
                <w:sz w:val="22"/>
                <w:szCs w:val="22"/>
                <w:lang w:eastAsia="zh-CN" w:bidi="zh-TW"/>
              </w:rPr>
              <w:t xml:space="preserve">   </w:t>
            </w:r>
            <w:r>
              <w:rPr>
                <w:rFonts w:hint="eastAsia" w:ascii="宋体" w:hAnsi="宋体" w:eastAsia="宋体" w:cs="宋体"/>
                <w:sz w:val="22"/>
                <w:szCs w:val="22"/>
                <w:lang w:val="zh-TW" w:eastAsia="zh-CN" w:bidi="zh-TW"/>
              </w:rPr>
              <w:t>月</w:t>
            </w:r>
            <w:r>
              <w:rPr>
                <w:rFonts w:hint="eastAsia" w:ascii="宋体" w:hAnsi="宋体" w:eastAsia="宋体" w:cs="宋体"/>
                <w:sz w:val="22"/>
                <w:szCs w:val="22"/>
                <w:lang w:eastAsia="zh-CN" w:bidi="zh-TW"/>
              </w:rPr>
              <w:t xml:space="preserve">   </w:t>
            </w:r>
            <w:r>
              <w:rPr>
                <w:rFonts w:hint="eastAsia" w:ascii="宋体" w:hAnsi="宋体" w:eastAsia="宋体" w:cs="宋体"/>
                <w:sz w:val="22"/>
                <w:szCs w:val="22"/>
                <w:lang w:val="zh-TW" w:eastAsia="zh-CN" w:bidi="zh-TW"/>
              </w:rPr>
              <w:t>日</w:t>
            </w:r>
          </w:p>
        </w:tc>
      </w:tr>
      <w:tr w14:paraId="62D103E8">
        <w:tblPrEx>
          <w:tblCellMar>
            <w:top w:w="0" w:type="dxa"/>
            <w:left w:w="10" w:type="dxa"/>
            <w:bottom w:w="0" w:type="dxa"/>
            <w:right w:w="10" w:type="dxa"/>
          </w:tblCellMar>
        </w:tblPrEx>
        <w:trPr>
          <w:trHeight w:val="556" w:hRule="exact"/>
          <w:jc w:val="center"/>
        </w:trPr>
        <w:tc>
          <w:tcPr>
            <w:tcW w:w="1915" w:type="dxa"/>
            <w:tcBorders>
              <w:top w:val="single" w:color="auto" w:sz="4" w:space="0"/>
              <w:left w:val="single" w:color="auto" w:sz="4" w:space="0"/>
              <w:bottom w:val="single" w:color="auto" w:sz="4" w:space="0"/>
            </w:tcBorders>
            <w:shd w:val="clear" w:color="auto" w:fill="FFFFFF"/>
            <w:vAlign w:val="center"/>
          </w:tcPr>
          <w:p w14:paraId="77376F8F">
            <w:pPr>
              <w:spacing w:line="240" w:lineRule="auto"/>
              <w:ind w:firstLine="0" w:firstLineChars="0"/>
              <w:jc w:val="center"/>
              <w:rPr>
                <w:rFonts w:ascii="宋体" w:hAnsi="宋体" w:eastAsia="宋体" w:cs="宋体"/>
                <w:sz w:val="22"/>
                <w:szCs w:val="22"/>
                <w:lang w:eastAsia="zh-CN" w:bidi="zh-TW"/>
              </w:rPr>
            </w:pPr>
            <w:r>
              <w:rPr>
                <w:rFonts w:ascii="宋体" w:hAnsi="宋体" w:eastAsia="宋体" w:cs="宋体"/>
                <w:sz w:val="22"/>
                <w:szCs w:val="22"/>
                <w:lang w:val="zh-TW" w:eastAsia="zh-TW" w:bidi="zh-TW"/>
              </w:rPr>
              <w:t>申报单位联系人</w:t>
            </w:r>
          </w:p>
        </w:tc>
        <w:tc>
          <w:tcPr>
            <w:tcW w:w="6619" w:type="dxa"/>
            <w:tcBorders>
              <w:top w:val="single" w:color="auto" w:sz="4" w:space="0"/>
              <w:left w:val="single" w:color="auto" w:sz="4" w:space="0"/>
              <w:bottom w:val="single" w:color="auto" w:sz="4" w:space="0"/>
              <w:right w:val="single" w:color="auto" w:sz="4" w:space="0"/>
            </w:tcBorders>
            <w:shd w:val="clear" w:color="auto" w:fill="FFFFFF"/>
            <w:vAlign w:val="center"/>
          </w:tcPr>
          <w:p w14:paraId="2289A765">
            <w:pPr>
              <w:spacing w:line="240" w:lineRule="auto"/>
              <w:ind w:firstLine="0" w:firstLineChars="0"/>
              <w:jc w:val="both"/>
              <w:rPr>
                <w:rFonts w:ascii="宋体" w:hAnsi="宋体" w:eastAsia="宋体" w:cs="宋体"/>
                <w:sz w:val="22"/>
                <w:szCs w:val="22"/>
                <w:lang w:val="zh-TW" w:eastAsia="zh-CN" w:bidi="zh-TW"/>
              </w:rPr>
            </w:pPr>
            <w:r>
              <w:rPr>
                <w:rFonts w:hint="eastAsia" w:ascii="宋体" w:hAnsi="宋体" w:eastAsia="宋体" w:cs="宋体"/>
                <w:sz w:val="22"/>
                <w:szCs w:val="22"/>
                <w:lang w:eastAsia="zh-CN" w:bidi="zh-TW"/>
              </w:rPr>
              <w:t xml:space="preserve">联系人：                    </w:t>
            </w:r>
            <w:r>
              <w:rPr>
                <w:rFonts w:ascii="宋体" w:hAnsi="宋体" w:eastAsia="宋体" w:cs="宋体"/>
                <w:sz w:val="22"/>
                <w:szCs w:val="22"/>
                <w:lang w:val="zh-TW" w:eastAsia="zh-TW" w:bidi="zh-TW"/>
              </w:rPr>
              <w:t>联系方式</w:t>
            </w:r>
            <w:r>
              <w:rPr>
                <w:rFonts w:hint="eastAsia" w:ascii="宋体" w:hAnsi="宋体" w:eastAsia="宋体" w:cs="宋体"/>
                <w:sz w:val="22"/>
                <w:szCs w:val="22"/>
                <w:lang w:val="zh-TW" w:eastAsia="zh-CN" w:bidi="zh-TW"/>
              </w:rPr>
              <w:t>：</w:t>
            </w:r>
          </w:p>
        </w:tc>
      </w:tr>
      <w:tr w14:paraId="7CC25AC8">
        <w:tblPrEx>
          <w:tblCellMar>
            <w:top w:w="0" w:type="dxa"/>
            <w:left w:w="10" w:type="dxa"/>
            <w:bottom w:w="0" w:type="dxa"/>
            <w:right w:w="10" w:type="dxa"/>
          </w:tblCellMar>
        </w:tblPrEx>
        <w:trPr>
          <w:trHeight w:val="2713"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59975019">
            <w:pPr>
              <w:spacing w:line="240" w:lineRule="auto"/>
              <w:ind w:firstLine="0" w:firstLineChars="0"/>
              <w:jc w:val="center"/>
              <w:rPr>
                <w:rFonts w:ascii="宋体" w:hAnsi="宋体" w:eastAsia="宋体" w:cs="宋体"/>
                <w:sz w:val="22"/>
                <w:szCs w:val="22"/>
                <w:lang w:eastAsia="zh-CN" w:bidi="zh-TW"/>
              </w:rPr>
            </w:pPr>
            <w:r>
              <w:rPr>
                <w:rFonts w:hint="eastAsia" w:ascii="宋体" w:hAnsi="宋体" w:eastAsia="宋体" w:cs="宋体"/>
                <w:sz w:val="22"/>
                <w:szCs w:val="22"/>
                <w:lang w:eastAsia="zh-CN" w:bidi="zh-TW"/>
              </w:rPr>
              <w:t>审核</w:t>
            </w:r>
            <w:r>
              <w:rPr>
                <w:rFonts w:ascii="宋体" w:hAnsi="宋体" w:eastAsia="宋体" w:cs="宋体"/>
                <w:sz w:val="22"/>
                <w:szCs w:val="22"/>
                <w:lang w:val="zh-TW" w:eastAsia="zh-TW" w:bidi="zh-TW"/>
              </w:rPr>
              <w:t>意见</w:t>
            </w:r>
          </w:p>
          <w:p w14:paraId="6D2223B4">
            <w:pPr>
              <w:spacing w:line="312" w:lineRule="exact"/>
              <w:ind w:firstLine="0" w:firstLineChars="0"/>
              <w:jc w:val="center"/>
              <w:rPr>
                <w:rFonts w:ascii="宋体" w:hAnsi="宋体" w:eastAsia="宋体" w:cs="宋体"/>
                <w:sz w:val="22"/>
                <w:szCs w:val="22"/>
                <w:lang w:val="zh-TW" w:eastAsia="zh-TW" w:bidi="zh-TW"/>
              </w:rPr>
            </w:pPr>
          </w:p>
        </w:tc>
        <w:tc>
          <w:tcPr>
            <w:tcW w:w="6619" w:type="dxa"/>
            <w:tcBorders>
              <w:top w:val="single" w:color="auto" w:sz="4" w:space="0"/>
              <w:left w:val="single" w:color="auto" w:sz="4" w:space="0"/>
              <w:bottom w:val="single" w:color="auto" w:sz="4" w:space="0"/>
              <w:right w:val="single" w:color="auto" w:sz="4" w:space="0"/>
            </w:tcBorders>
            <w:shd w:val="clear" w:color="auto" w:fill="FFFFFF"/>
          </w:tcPr>
          <w:p w14:paraId="564B10E7">
            <w:pPr>
              <w:spacing w:after="380" w:line="240" w:lineRule="auto"/>
              <w:ind w:left="4820" w:firstLine="0" w:firstLineChars="0"/>
              <w:rPr>
                <w:rFonts w:ascii="宋体" w:hAnsi="宋体" w:eastAsia="宋体" w:cs="宋体"/>
                <w:sz w:val="22"/>
                <w:szCs w:val="22"/>
                <w:lang w:val="zh-TW" w:eastAsia="zh-TW" w:bidi="zh-TW"/>
              </w:rPr>
            </w:pPr>
          </w:p>
          <w:p w14:paraId="637EBB72">
            <w:pPr>
              <w:spacing w:after="380" w:line="240" w:lineRule="auto"/>
              <w:ind w:left="4820" w:firstLine="0" w:firstLineChars="0"/>
              <w:rPr>
                <w:rFonts w:ascii="宋体" w:hAnsi="宋体" w:eastAsia="PMingLiU" w:cs="宋体"/>
                <w:sz w:val="22"/>
                <w:szCs w:val="22"/>
                <w:lang w:val="zh-TW" w:eastAsia="zh-TW" w:bidi="zh-TW"/>
              </w:rPr>
            </w:pPr>
          </w:p>
          <w:p w14:paraId="1ADAE048">
            <w:pPr>
              <w:spacing w:after="380" w:line="240" w:lineRule="auto"/>
              <w:ind w:left="4820" w:firstLine="0" w:firstLineChars="0"/>
              <w:rPr>
                <w:rFonts w:ascii="宋体" w:hAnsi="宋体" w:eastAsia="宋体" w:cs="宋体"/>
                <w:sz w:val="22"/>
                <w:szCs w:val="22"/>
                <w:lang w:val="zh-TW" w:eastAsia="zh-TW" w:bidi="zh-TW"/>
              </w:rPr>
            </w:pPr>
            <w:r>
              <w:rPr>
                <w:rFonts w:ascii="宋体" w:hAnsi="宋体" w:eastAsia="宋体" w:cs="宋体"/>
                <w:sz w:val="22"/>
                <w:szCs w:val="22"/>
                <w:lang w:val="zh-TW" w:eastAsia="zh-TW" w:bidi="zh-TW"/>
              </w:rPr>
              <w:t>（单位盖章）</w:t>
            </w:r>
          </w:p>
          <w:p w14:paraId="281309D3">
            <w:pPr>
              <w:spacing w:line="240" w:lineRule="auto"/>
              <w:ind w:right="420" w:firstLine="0" w:firstLineChars="0"/>
              <w:jc w:val="right"/>
              <w:rPr>
                <w:rFonts w:ascii="宋体" w:hAnsi="宋体" w:eastAsia="宋体" w:cs="宋体"/>
                <w:sz w:val="22"/>
                <w:szCs w:val="22"/>
                <w:lang w:val="zh-TW" w:eastAsia="zh-TW" w:bidi="zh-TW"/>
              </w:rPr>
            </w:pPr>
            <w:r>
              <w:rPr>
                <w:rFonts w:hint="eastAsia" w:ascii="宋体" w:hAnsi="宋体" w:eastAsia="宋体" w:cs="宋体"/>
                <w:sz w:val="22"/>
                <w:szCs w:val="22"/>
                <w:lang w:val="zh-TW" w:eastAsia="zh-CN" w:bidi="zh-TW"/>
              </w:rPr>
              <w:t>年</w:t>
            </w:r>
            <w:r>
              <w:rPr>
                <w:rFonts w:hint="eastAsia" w:ascii="宋体" w:hAnsi="宋体" w:eastAsia="宋体" w:cs="宋体"/>
                <w:sz w:val="22"/>
                <w:szCs w:val="22"/>
                <w:lang w:eastAsia="zh-CN" w:bidi="zh-TW"/>
              </w:rPr>
              <w:t xml:space="preserve">    </w:t>
            </w:r>
            <w:r>
              <w:rPr>
                <w:rFonts w:hint="eastAsia" w:ascii="宋体" w:hAnsi="宋体" w:eastAsia="宋体" w:cs="宋体"/>
                <w:sz w:val="22"/>
                <w:szCs w:val="22"/>
                <w:lang w:val="zh-TW" w:eastAsia="zh-CN" w:bidi="zh-TW"/>
              </w:rPr>
              <w:t>月</w:t>
            </w:r>
            <w:r>
              <w:rPr>
                <w:rFonts w:hint="eastAsia" w:ascii="宋体" w:hAnsi="宋体" w:eastAsia="宋体" w:cs="宋体"/>
                <w:sz w:val="22"/>
                <w:szCs w:val="22"/>
                <w:lang w:eastAsia="zh-CN" w:bidi="zh-TW"/>
              </w:rPr>
              <w:t xml:space="preserve">   </w:t>
            </w:r>
            <w:r>
              <w:rPr>
                <w:rFonts w:hint="eastAsia" w:ascii="宋体" w:hAnsi="宋体" w:eastAsia="宋体" w:cs="宋体"/>
                <w:sz w:val="22"/>
                <w:szCs w:val="22"/>
                <w:lang w:val="zh-TW" w:eastAsia="zh-CN" w:bidi="zh-TW"/>
              </w:rPr>
              <w:t>日</w:t>
            </w:r>
          </w:p>
        </w:tc>
      </w:tr>
    </w:tbl>
    <w:p w14:paraId="5FF9BC4A">
      <w:pPr>
        <w:spacing w:after="180"/>
        <w:ind w:firstLine="480"/>
        <w:rPr>
          <w:rFonts w:ascii="宋体" w:hAnsi="宋体" w:eastAsia="宋体" w:cs="宋体"/>
          <w:sz w:val="24"/>
          <w:lang w:val="zh-TW" w:eastAsia="zh-CN" w:bidi="zh-TW"/>
        </w:rPr>
      </w:pPr>
    </w:p>
    <w:p w14:paraId="63A75F94">
      <w:pPr>
        <w:keepNext/>
        <w:keepLines/>
        <w:spacing w:after="140"/>
        <w:ind w:firstLine="600"/>
        <w:jc w:val="center"/>
        <w:outlineLvl w:val="2"/>
        <w:rPr>
          <w:rFonts w:ascii="宋体" w:hAnsi="宋体" w:eastAsia="宋体" w:cs="宋体"/>
          <w:sz w:val="30"/>
          <w:szCs w:val="30"/>
          <w:lang w:eastAsia="zh-CN" w:bidi="zh-TW"/>
        </w:rPr>
      </w:pPr>
      <w:r>
        <w:rPr>
          <w:rFonts w:hint="eastAsia" w:ascii="宋体" w:hAnsi="宋体" w:eastAsia="宋体" w:cs="宋体"/>
          <w:sz w:val="30"/>
          <w:szCs w:val="30"/>
          <w:lang w:eastAsia="zh-CN" w:bidi="zh-TW"/>
        </w:rPr>
        <w:t>附件4：东莞市城乡规划编制行业良好信用评价标准</w:t>
      </w:r>
    </w:p>
    <w:tbl>
      <w:tblPr>
        <w:tblStyle w:val="11"/>
        <w:tblW w:w="5007" w:type="pct"/>
        <w:jc w:val="center"/>
        <w:tblLayout w:type="autofit"/>
        <w:tblCellMar>
          <w:top w:w="0" w:type="dxa"/>
          <w:left w:w="10" w:type="dxa"/>
          <w:bottom w:w="0" w:type="dxa"/>
          <w:right w:w="10" w:type="dxa"/>
        </w:tblCellMar>
      </w:tblPr>
      <w:tblGrid>
        <w:gridCol w:w="278"/>
        <w:gridCol w:w="498"/>
        <w:gridCol w:w="693"/>
        <w:gridCol w:w="1804"/>
        <w:gridCol w:w="911"/>
        <w:gridCol w:w="1651"/>
        <w:gridCol w:w="946"/>
        <w:gridCol w:w="1514"/>
        <w:gridCol w:w="718"/>
      </w:tblGrid>
      <w:tr w14:paraId="0ECEC2FC">
        <w:tblPrEx>
          <w:tblCellMar>
            <w:top w:w="0" w:type="dxa"/>
            <w:left w:w="10" w:type="dxa"/>
            <w:bottom w:w="0" w:type="dxa"/>
            <w:right w:w="10" w:type="dxa"/>
          </w:tblCellMar>
        </w:tblPrEx>
        <w:trPr>
          <w:trHeight w:val="799" w:hRule="exact"/>
          <w:jc w:val="center"/>
        </w:trPr>
        <w:tc>
          <w:tcPr>
            <w:tcW w:w="154" w:type="pct"/>
            <w:tcBorders>
              <w:top w:val="single" w:color="auto" w:sz="4" w:space="0"/>
              <w:left w:val="single" w:color="auto" w:sz="4" w:space="0"/>
            </w:tcBorders>
            <w:shd w:val="clear" w:color="auto" w:fill="FFFFFF"/>
          </w:tcPr>
          <w:p w14:paraId="51FA0340">
            <w:pPr>
              <w:spacing w:line="317"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序号</w:t>
            </w:r>
          </w:p>
        </w:tc>
        <w:tc>
          <w:tcPr>
            <w:tcW w:w="276" w:type="pct"/>
            <w:tcBorders>
              <w:top w:val="single" w:color="auto" w:sz="4" w:space="0"/>
              <w:left w:val="single" w:color="auto" w:sz="4" w:space="0"/>
            </w:tcBorders>
            <w:shd w:val="clear" w:color="auto" w:fill="FFFFFF"/>
          </w:tcPr>
          <w:p w14:paraId="395EC501">
            <w:pPr>
              <w:spacing w:line="317"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子序号</w:t>
            </w:r>
          </w:p>
        </w:tc>
        <w:tc>
          <w:tcPr>
            <w:tcW w:w="384" w:type="pct"/>
            <w:tcBorders>
              <w:top w:val="single" w:color="auto" w:sz="4" w:space="0"/>
              <w:left w:val="single" w:color="auto" w:sz="4" w:space="0"/>
            </w:tcBorders>
            <w:shd w:val="clear" w:color="auto" w:fill="FFFFFF"/>
          </w:tcPr>
          <w:p w14:paraId="74C4BC56">
            <w:pPr>
              <w:spacing w:line="312"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项目</w:t>
            </w:r>
          </w:p>
        </w:tc>
        <w:tc>
          <w:tcPr>
            <w:tcW w:w="1505" w:type="pct"/>
            <w:gridSpan w:val="2"/>
            <w:tcBorders>
              <w:top w:val="single" w:color="auto" w:sz="4" w:space="0"/>
              <w:left w:val="single" w:color="auto" w:sz="4" w:space="0"/>
            </w:tcBorders>
            <w:shd w:val="clear" w:color="auto" w:fill="FFFFFF"/>
            <w:vAlign w:val="center"/>
          </w:tcPr>
          <w:p w14:paraId="7ADEBF5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评价内容</w:t>
            </w:r>
          </w:p>
        </w:tc>
        <w:tc>
          <w:tcPr>
            <w:tcW w:w="915" w:type="pct"/>
            <w:tcBorders>
              <w:top w:val="single" w:color="auto" w:sz="4" w:space="0"/>
              <w:left w:val="single" w:color="auto" w:sz="4" w:space="0"/>
            </w:tcBorders>
            <w:shd w:val="clear" w:color="auto" w:fill="FFFFFF"/>
            <w:vAlign w:val="center"/>
          </w:tcPr>
          <w:p w14:paraId="6D16BDD8">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评价分数</w:t>
            </w:r>
          </w:p>
        </w:tc>
        <w:tc>
          <w:tcPr>
            <w:tcW w:w="524" w:type="pct"/>
            <w:tcBorders>
              <w:top w:val="single" w:color="auto" w:sz="4" w:space="0"/>
              <w:left w:val="single" w:color="auto" w:sz="4" w:space="0"/>
            </w:tcBorders>
            <w:shd w:val="clear" w:color="auto" w:fill="FFFFFF"/>
            <w:vAlign w:val="center"/>
          </w:tcPr>
          <w:p w14:paraId="1718A473">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有效期</w:t>
            </w:r>
          </w:p>
        </w:tc>
        <w:tc>
          <w:tcPr>
            <w:tcW w:w="839" w:type="pct"/>
            <w:tcBorders>
              <w:top w:val="single" w:color="auto" w:sz="4" w:space="0"/>
              <w:left w:val="single" w:color="auto" w:sz="4" w:space="0"/>
            </w:tcBorders>
            <w:shd w:val="clear" w:color="auto" w:fill="FFFFFF"/>
            <w:vAlign w:val="center"/>
          </w:tcPr>
          <w:p w14:paraId="05DD117C">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依据</w:t>
            </w:r>
          </w:p>
        </w:tc>
        <w:tc>
          <w:tcPr>
            <w:tcW w:w="398" w:type="pct"/>
            <w:tcBorders>
              <w:top w:val="single" w:color="auto" w:sz="4" w:space="0"/>
              <w:left w:val="single" w:color="auto" w:sz="4" w:space="0"/>
              <w:bottom w:val="single" w:color="auto" w:sz="4" w:space="0"/>
              <w:right w:val="single" w:color="auto" w:sz="4" w:space="0"/>
            </w:tcBorders>
            <w:shd w:val="clear" w:color="auto" w:fill="FFFFFF"/>
          </w:tcPr>
          <w:p w14:paraId="7C34241F">
            <w:pPr>
              <w:spacing w:line="312"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审核单位</w:t>
            </w:r>
          </w:p>
        </w:tc>
      </w:tr>
      <w:tr w14:paraId="63391FBB">
        <w:tblPrEx>
          <w:tblCellMar>
            <w:top w:w="0" w:type="dxa"/>
            <w:left w:w="10" w:type="dxa"/>
            <w:bottom w:w="0" w:type="dxa"/>
            <w:right w:w="10" w:type="dxa"/>
          </w:tblCellMar>
        </w:tblPrEx>
        <w:trPr>
          <w:trHeight w:val="1099" w:hRule="exact"/>
          <w:jc w:val="center"/>
        </w:trPr>
        <w:tc>
          <w:tcPr>
            <w:tcW w:w="154" w:type="pct"/>
            <w:vMerge w:val="restart"/>
            <w:tcBorders>
              <w:left w:val="single" w:color="auto" w:sz="4" w:space="0"/>
            </w:tcBorders>
            <w:shd w:val="clear" w:color="auto" w:fill="FFFFFF"/>
            <w:vAlign w:val="center"/>
          </w:tcPr>
          <w:p w14:paraId="5C1D91D2">
            <w:pPr>
              <w:spacing w:line="240" w:lineRule="auto"/>
              <w:ind w:firstLine="0" w:firstLineChars="0"/>
              <w:jc w:val="center"/>
              <w:rPr>
                <w:rFonts w:eastAsia="Times New Roman"/>
                <w:sz w:val="21"/>
                <w:szCs w:val="21"/>
                <w:lang w:eastAsia="zh-CN"/>
              </w:rPr>
            </w:pPr>
          </w:p>
        </w:tc>
        <w:tc>
          <w:tcPr>
            <w:tcW w:w="276" w:type="pct"/>
            <w:tcBorders>
              <w:top w:val="single" w:color="auto" w:sz="4" w:space="0"/>
              <w:left w:val="single" w:color="auto" w:sz="4" w:space="0"/>
            </w:tcBorders>
            <w:shd w:val="clear" w:color="auto" w:fill="FFFFFF"/>
            <w:vAlign w:val="center"/>
          </w:tcPr>
          <w:p w14:paraId="7239C6BB">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1-2</w:t>
            </w:r>
          </w:p>
        </w:tc>
        <w:tc>
          <w:tcPr>
            <w:tcW w:w="384" w:type="pct"/>
            <w:vMerge w:val="restart"/>
            <w:tcBorders>
              <w:left w:val="single" w:color="auto" w:sz="4" w:space="0"/>
            </w:tcBorders>
            <w:shd w:val="clear" w:color="auto" w:fill="FFFFFF"/>
            <w:vAlign w:val="center"/>
          </w:tcPr>
          <w:p w14:paraId="0FCE000F">
            <w:pPr>
              <w:spacing w:line="240" w:lineRule="auto"/>
              <w:ind w:firstLine="0" w:firstLineChars="0"/>
              <w:jc w:val="center"/>
              <w:rPr>
                <w:rFonts w:eastAsia="Times New Roman"/>
                <w:sz w:val="21"/>
                <w:szCs w:val="21"/>
              </w:rPr>
            </w:pPr>
          </w:p>
        </w:tc>
        <w:tc>
          <w:tcPr>
            <w:tcW w:w="1505" w:type="pct"/>
            <w:gridSpan w:val="2"/>
            <w:tcBorders>
              <w:top w:val="single" w:color="auto" w:sz="4" w:space="0"/>
              <w:left w:val="single" w:color="auto" w:sz="4" w:space="0"/>
            </w:tcBorders>
            <w:shd w:val="clear" w:color="auto" w:fill="FFFFFF"/>
          </w:tcPr>
          <w:p w14:paraId="51128261">
            <w:pPr>
              <w:spacing w:line="341"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编制单位获得所在地市税务部门认定的上一年度</w:t>
            </w:r>
            <w:r>
              <w:rPr>
                <w:rFonts w:ascii="宋体" w:hAnsi="宋体" w:eastAsia="宋体" w:cs="宋体"/>
                <w:sz w:val="21"/>
                <w:szCs w:val="21"/>
                <w:lang w:eastAsia="zh-CN"/>
              </w:rPr>
              <w:t>A</w:t>
            </w:r>
            <w:r>
              <w:rPr>
                <w:rFonts w:ascii="宋体" w:hAnsi="宋体" w:eastAsia="宋体" w:cs="宋体"/>
                <w:sz w:val="21"/>
                <w:szCs w:val="21"/>
                <w:lang w:val="zh-TW" w:eastAsia="zh-TW" w:bidi="zh-TW"/>
              </w:rPr>
              <w:t>级纳税人信用资质</w:t>
            </w:r>
          </w:p>
        </w:tc>
        <w:tc>
          <w:tcPr>
            <w:tcW w:w="915" w:type="pct"/>
            <w:tcBorders>
              <w:top w:val="single" w:color="auto" w:sz="4" w:space="0"/>
              <w:left w:val="single" w:color="auto" w:sz="4" w:space="0"/>
            </w:tcBorders>
            <w:shd w:val="clear" w:color="auto" w:fill="FFFFFF"/>
            <w:vAlign w:val="center"/>
          </w:tcPr>
          <w:p w14:paraId="34FBF4CF">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加</w:t>
            </w:r>
            <w:r>
              <w:rPr>
                <w:rFonts w:ascii="宋体" w:hAnsi="宋体" w:eastAsia="PMingLiU" w:cs="宋体"/>
                <w:sz w:val="21"/>
                <w:szCs w:val="21"/>
                <w:lang w:val="zh-TW" w:eastAsia="zh-TW" w:bidi="zh-TW"/>
              </w:rPr>
              <w:t>1</w:t>
            </w:r>
            <w:r>
              <w:rPr>
                <w:rFonts w:ascii="宋体" w:hAnsi="宋体" w:eastAsia="宋体" w:cs="宋体"/>
                <w:sz w:val="21"/>
                <w:szCs w:val="21"/>
                <w:lang w:val="zh-TW" w:eastAsia="zh-TW" w:bidi="zh-TW"/>
              </w:rPr>
              <w:t>分</w:t>
            </w:r>
          </w:p>
        </w:tc>
        <w:tc>
          <w:tcPr>
            <w:tcW w:w="524" w:type="pct"/>
            <w:tcBorders>
              <w:top w:val="single" w:color="auto" w:sz="4" w:space="0"/>
              <w:left w:val="single" w:color="auto" w:sz="4" w:space="0"/>
            </w:tcBorders>
            <w:shd w:val="clear" w:color="auto" w:fill="FFFFFF"/>
            <w:vAlign w:val="center"/>
          </w:tcPr>
          <w:p w14:paraId="0E99CED4">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1年</w:t>
            </w:r>
          </w:p>
        </w:tc>
        <w:tc>
          <w:tcPr>
            <w:tcW w:w="839" w:type="pct"/>
            <w:tcBorders>
              <w:top w:val="single" w:color="auto" w:sz="4" w:space="0"/>
              <w:left w:val="single" w:color="auto" w:sz="4" w:space="0"/>
            </w:tcBorders>
            <w:shd w:val="clear" w:color="auto" w:fill="FFFFFF"/>
          </w:tcPr>
          <w:p w14:paraId="6CEF1DE6">
            <w:pPr>
              <w:spacing w:line="312" w:lineRule="exact"/>
              <w:ind w:firstLine="0" w:firstLineChars="0"/>
              <w:jc w:val="center"/>
              <w:rPr>
                <w:rFonts w:ascii="宋体" w:hAnsi="宋体" w:eastAsia="宋体" w:cs="宋体"/>
                <w:sz w:val="21"/>
                <w:szCs w:val="21"/>
                <w:highlight w:val="none"/>
                <w:lang w:val="zh-TW" w:eastAsia="zh-TW" w:bidi="zh-TW"/>
              </w:rPr>
            </w:pPr>
            <w:r>
              <w:rPr>
                <w:rFonts w:ascii="宋体" w:hAnsi="宋体" w:eastAsia="宋体" w:cs="宋体"/>
                <w:sz w:val="21"/>
                <w:szCs w:val="21"/>
                <w:highlight w:val="none"/>
                <w:lang w:val="zh-TW" w:eastAsia="zh-TW" w:bidi="zh-TW"/>
              </w:rPr>
              <w:t>纳税信用资质证明</w:t>
            </w:r>
          </w:p>
        </w:tc>
        <w:tc>
          <w:tcPr>
            <w:tcW w:w="39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B9F6AE0">
            <w:pPr>
              <w:spacing w:line="240" w:lineRule="auto"/>
              <w:ind w:firstLine="0" w:firstLineChars="0"/>
              <w:jc w:val="center"/>
              <w:rPr>
                <w:rFonts w:hint="default" w:eastAsia="宋体"/>
                <w:sz w:val="21"/>
                <w:szCs w:val="21"/>
                <w:highlight w:val="none"/>
                <w:lang w:val="en-US" w:eastAsia="zh-CN"/>
              </w:rPr>
            </w:pPr>
            <w:r>
              <w:rPr>
                <w:rFonts w:hint="eastAsia" w:eastAsia="宋体"/>
                <w:sz w:val="21"/>
                <w:szCs w:val="21"/>
                <w:highlight w:val="none"/>
                <w:lang w:val="en-US" w:eastAsia="zh-CN"/>
              </w:rPr>
              <w:t>市自然资源部门，</w:t>
            </w:r>
            <w:r>
              <w:rPr>
                <w:rFonts w:hint="eastAsia" w:eastAsia="宋体"/>
                <w:sz w:val="21"/>
                <w:szCs w:val="21"/>
                <w:highlight w:val="none"/>
                <w:lang w:eastAsia="zh-CN"/>
              </w:rPr>
              <w:t>市国土空间规划协会</w:t>
            </w:r>
          </w:p>
        </w:tc>
      </w:tr>
      <w:tr w14:paraId="2296614A">
        <w:tblPrEx>
          <w:tblCellMar>
            <w:top w:w="0" w:type="dxa"/>
            <w:left w:w="10" w:type="dxa"/>
            <w:bottom w:w="0" w:type="dxa"/>
            <w:right w:w="10" w:type="dxa"/>
          </w:tblCellMar>
        </w:tblPrEx>
        <w:trPr>
          <w:trHeight w:val="746" w:hRule="exact"/>
          <w:jc w:val="center"/>
        </w:trPr>
        <w:tc>
          <w:tcPr>
            <w:tcW w:w="154" w:type="pct"/>
            <w:vMerge w:val="continue"/>
            <w:tcBorders>
              <w:left w:val="single" w:color="auto" w:sz="4" w:space="0"/>
            </w:tcBorders>
            <w:shd w:val="clear" w:color="auto" w:fill="FFFFFF"/>
            <w:vAlign w:val="center"/>
          </w:tcPr>
          <w:p w14:paraId="7D46C659">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tcBorders>
            <w:shd w:val="clear" w:color="auto" w:fill="FFFFFF"/>
            <w:vAlign w:val="center"/>
          </w:tcPr>
          <w:p w14:paraId="6284D613">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1-3</w:t>
            </w:r>
          </w:p>
        </w:tc>
        <w:tc>
          <w:tcPr>
            <w:tcW w:w="384" w:type="pct"/>
            <w:vMerge w:val="continue"/>
            <w:tcBorders>
              <w:left w:val="single" w:color="auto" w:sz="4" w:space="0"/>
            </w:tcBorders>
            <w:shd w:val="clear" w:color="auto" w:fill="FFFFFF"/>
            <w:vAlign w:val="center"/>
          </w:tcPr>
          <w:p w14:paraId="3C655DA8">
            <w:pPr>
              <w:spacing w:line="240" w:lineRule="auto"/>
              <w:ind w:firstLine="0" w:firstLineChars="0"/>
              <w:jc w:val="center"/>
              <w:rPr>
                <w:rFonts w:eastAsia="Times New Roman"/>
                <w:sz w:val="21"/>
                <w:szCs w:val="21"/>
              </w:rPr>
            </w:pPr>
          </w:p>
        </w:tc>
        <w:tc>
          <w:tcPr>
            <w:tcW w:w="1505" w:type="pct"/>
            <w:gridSpan w:val="2"/>
            <w:tcBorders>
              <w:top w:val="single" w:color="auto" w:sz="4" w:space="0"/>
              <w:left w:val="single" w:color="auto" w:sz="4" w:space="0"/>
            </w:tcBorders>
            <w:shd w:val="clear" w:color="auto" w:fill="FFFFFF"/>
          </w:tcPr>
          <w:p w14:paraId="1C6990BA">
            <w:pPr>
              <w:spacing w:line="307"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编制单位获得所在地市级相关部门认定的高新技术企业</w:t>
            </w:r>
          </w:p>
        </w:tc>
        <w:tc>
          <w:tcPr>
            <w:tcW w:w="915" w:type="pct"/>
            <w:tcBorders>
              <w:top w:val="single" w:color="auto" w:sz="4" w:space="0"/>
              <w:left w:val="single" w:color="auto" w:sz="4" w:space="0"/>
            </w:tcBorders>
            <w:shd w:val="clear" w:color="auto" w:fill="FFFFFF"/>
            <w:vAlign w:val="center"/>
          </w:tcPr>
          <w:p w14:paraId="0E410E5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加</w:t>
            </w:r>
            <w:r>
              <w:rPr>
                <w:rFonts w:ascii="宋体" w:hAnsi="宋体" w:eastAsia="PMingLiU" w:cs="宋体"/>
                <w:sz w:val="21"/>
                <w:szCs w:val="21"/>
                <w:lang w:val="zh-TW" w:eastAsia="zh-TW" w:bidi="zh-TW"/>
              </w:rPr>
              <w:t>1</w:t>
            </w:r>
            <w:r>
              <w:rPr>
                <w:rFonts w:ascii="宋体" w:hAnsi="宋体" w:eastAsia="宋体" w:cs="宋体"/>
                <w:sz w:val="21"/>
                <w:szCs w:val="21"/>
                <w:lang w:val="zh-TW" w:eastAsia="zh-TW" w:bidi="zh-TW"/>
              </w:rPr>
              <w:t>分</w:t>
            </w:r>
          </w:p>
        </w:tc>
        <w:tc>
          <w:tcPr>
            <w:tcW w:w="524" w:type="pct"/>
            <w:tcBorders>
              <w:top w:val="single" w:color="auto" w:sz="4" w:space="0"/>
              <w:left w:val="single" w:color="auto" w:sz="4" w:space="0"/>
            </w:tcBorders>
            <w:shd w:val="clear" w:color="auto" w:fill="FFFFFF"/>
            <w:vAlign w:val="center"/>
          </w:tcPr>
          <w:p w14:paraId="11DB365B">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1年</w:t>
            </w:r>
          </w:p>
        </w:tc>
        <w:tc>
          <w:tcPr>
            <w:tcW w:w="839" w:type="pct"/>
            <w:tcBorders>
              <w:top w:val="single" w:color="auto" w:sz="4" w:space="0"/>
              <w:left w:val="single" w:color="auto" w:sz="4" w:space="0"/>
            </w:tcBorders>
            <w:shd w:val="clear" w:color="auto" w:fill="FFFFFF"/>
          </w:tcPr>
          <w:p w14:paraId="7B4B6508">
            <w:pPr>
              <w:spacing w:line="240" w:lineRule="auto"/>
              <w:ind w:firstLine="0" w:firstLineChars="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高新技术企业认证证明</w:t>
            </w: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0F268A">
            <w:pPr>
              <w:spacing w:line="240" w:lineRule="auto"/>
              <w:ind w:firstLine="0" w:firstLineChars="0"/>
              <w:jc w:val="center"/>
              <w:rPr>
                <w:rFonts w:eastAsia="Times New Roman"/>
                <w:sz w:val="21"/>
                <w:szCs w:val="21"/>
                <w:lang w:eastAsia="zh-CN"/>
              </w:rPr>
            </w:pPr>
          </w:p>
        </w:tc>
      </w:tr>
      <w:tr w14:paraId="4C94C95B">
        <w:tblPrEx>
          <w:tblCellMar>
            <w:top w:w="0" w:type="dxa"/>
            <w:left w:w="10" w:type="dxa"/>
            <w:bottom w:w="0" w:type="dxa"/>
            <w:right w:w="10" w:type="dxa"/>
          </w:tblCellMar>
        </w:tblPrEx>
        <w:trPr>
          <w:trHeight w:val="728" w:hRule="exact"/>
          <w:jc w:val="center"/>
        </w:trPr>
        <w:tc>
          <w:tcPr>
            <w:tcW w:w="154" w:type="pct"/>
            <w:vMerge w:val="restart"/>
            <w:tcBorders>
              <w:top w:val="single" w:color="auto" w:sz="4" w:space="0"/>
              <w:left w:val="single" w:color="auto" w:sz="4" w:space="0"/>
            </w:tcBorders>
            <w:shd w:val="clear" w:color="auto" w:fill="FFFFFF"/>
            <w:vAlign w:val="center"/>
          </w:tcPr>
          <w:p w14:paraId="25D9896F">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2</w:t>
            </w:r>
          </w:p>
        </w:tc>
        <w:tc>
          <w:tcPr>
            <w:tcW w:w="276" w:type="pct"/>
            <w:tcBorders>
              <w:top w:val="single" w:color="auto" w:sz="4" w:space="0"/>
              <w:left w:val="single" w:color="auto" w:sz="4" w:space="0"/>
            </w:tcBorders>
            <w:shd w:val="clear" w:color="auto" w:fill="FFFFFF"/>
            <w:vAlign w:val="center"/>
          </w:tcPr>
          <w:p w14:paraId="27B8485F">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2-1</w:t>
            </w:r>
          </w:p>
        </w:tc>
        <w:tc>
          <w:tcPr>
            <w:tcW w:w="384" w:type="pct"/>
            <w:vMerge w:val="restart"/>
            <w:tcBorders>
              <w:top w:val="single" w:color="auto" w:sz="4" w:space="0"/>
              <w:left w:val="single" w:color="auto" w:sz="4" w:space="0"/>
            </w:tcBorders>
            <w:shd w:val="clear" w:color="auto" w:fill="FFFFFF"/>
            <w:vAlign w:val="center"/>
          </w:tcPr>
          <w:p w14:paraId="5B221E26">
            <w:pPr>
              <w:spacing w:line="311"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称号或表扬</w:t>
            </w:r>
            <w:r>
              <w:rPr>
                <w:rFonts w:hint="eastAsia" w:ascii="宋体" w:hAnsi="宋体" w:eastAsia="宋体" w:cs="宋体"/>
                <w:sz w:val="21"/>
                <w:szCs w:val="21"/>
                <w:lang w:val="zh-TW" w:eastAsia="zh-CN" w:bidi="zh-TW"/>
              </w:rPr>
              <w:t>（</w:t>
            </w:r>
            <w:r>
              <w:rPr>
                <w:rFonts w:hint="eastAsia" w:ascii="宋体" w:hAnsi="宋体" w:eastAsia="宋体" w:cs="宋体"/>
                <w:sz w:val="21"/>
                <w:szCs w:val="21"/>
                <w:lang w:eastAsia="zh-CN" w:bidi="zh-TW"/>
              </w:rPr>
              <w:t>上限</w:t>
            </w:r>
            <w:r>
              <w:rPr>
                <w:rFonts w:ascii="宋体" w:hAnsi="宋体" w:eastAsia="PMingLiU" w:cs="宋体"/>
                <w:sz w:val="21"/>
                <w:szCs w:val="21"/>
                <w:lang w:val="zh-TW" w:eastAsia="zh-TW" w:bidi="zh-TW"/>
              </w:rPr>
              <w:t>2</w:t>
            </w:r>
            <w:r>
              <w:rPr>
                <w:rFonts w:ascii="宋体" w:hAnsi="宋体" w:eastAsia="宋体" w:cs="宋体"/>
                <w:sz w:val="21"/>
                <w:szCs w:val="21"/>
                <w:lang w:val="zh-TW" w:eastAsia="zh-TW" w:bidi="zh-TW"/>
              </w:rPr>
              <w:t>0分</w:t>
            </w:r>
            <w:r>
              <w:rPr>
                <w:rFonts w:hint="eastAsia" w:ascii="宋体" w:hAnsi="宋体" w:eastAsia="宋体" w:cs="宋体"/>
                <w:sz w:val="21"/>
                <w:szCs w:val="21"/>
                <w:lang w:val="zh-TW" w:eastAsia="zh-CN" w:bidi="zh-TW"/>
              </w:rPr>
              <w:t>）</w:t>
            </w:r>
          </w:p>
        </w:tc>
        <w:tc>
          <w:tcPr>
            <w:tcW w:w="1505" w:type="pct"/>
            <w:gridSpan w:val="2"/>
            <w:tcBorders>
              <w:top w:val="single" w:color="auto" w:sz="4" w:space="0"/>
              <w:left w:val="single" w:color="auto" w:sz="4" w:space="0"/>
            </w:tcBorders>
            <w:shd w:val="clear" w:color="auto" w:fill="FFFFFF"/>
          </w:tcPr>
          <w:p w14:paraId="2CAB41DC">
            <w:pPr>
              <w:spacing w:line="312" w:lineRule="exact"/>
              <w:ind w:firstLine="0" w:firstLineChars="0"/>
              <w:jc w:val="center"/>
              <w:rPr>
                <w:rFonts w:ascii="宋体" w:hAnsi="宋体" w:eastAsia="宋体" w:cs="宋体"/>
                <w:sz w:val="21"/>
                <w:szCs w:val="21"/>
                <w:lang w:val="zh-TW" w:eastAsia="zh-TW" w:bidi="zh-TW"/>
              </w:rPr>
            </w:pPr>
            <w:r>
              <w:rPr>
                <w:rFonts w:hint="eastAsia" w:ascii="宋体" w:hAnsi="宋体" w:eastAsia="宋体" w:cs="宋体"/>
                <w:sz w:val="21"/>
                <w:szCs w:val="21"/>
                <w:lang w:val="zh-TW" w:eastAsia="zh-CN" w:bidi="zh-TW"/>
              </w:rPr>
              <w:t>自然资源部</w:t>
            </w:r>
            <w:r>
              <w:rPr>
                <w:rFonts w:ascii="宋体" w:hAnsi="宋体" w:eastAsia="宋体" w:cs="宋体"/>
                <w:sz w:val="21"/>
                <w:szCs w:val="21"/>
                <w:lang w:val="zh-TW" w:eastAsia="zh-TW" w:bidi="zh-TW"/>
              </w:rPr>
              <w:t>、中国城市规划协会：称号或表扬</w:t>
            </w:r>
          </w:p>
        </w:tc>
        <w:tc>
          <w:tcPr>
            <w:tcW w:w="915" w:type="pct"/>
            <w:tcBorders>
              <w:top w:val="single" w:color="auto" w:sz="4" w:space="0"/>
              <w:left w:val="single" w:color="auto" w:sz="4" w:space="0"/>
            </w:tcBorders>
            <w:shd w:val="clear" w:color="auto" w:fill="FFFFFF"/>
            <w:vAlign w:val="center"/>
          </w:tcPr>
          <w:p w14:paraId="34E20820">
            <w:pPr>
              <w:spacing w:line="293"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每项加10分</w:t>
            </w:r>
          </w:p>
        </w:tc>
        <w:tc>
          <w:tcPr>
            <w:tcW w:w="524" w:type="pct"/>
            <w:tcBorders>
              <w:top w:val="single" w:color="auto" w:sz="4" w:space="0"/>
              <w:left w:val="single" w:color="auto" w:sz="4" w:space="0"/>
            </w:tcBorders>
            <w:shd w:val="clear" w:color="auto" w:fill="FFFFFF"/>
            <w:vAlign w:val="center"/>
          </w:tcPr>
          <w:p w14:paraId="126D22D3">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3年</w:t>
            </w:r>
          </w:p>
        </w:tc>
        <w:tc>
          <w:tcPr>
            <w:tcW w:w="839" w:type="pct"/>
            <w:vMerge w:val="restart"/>
            <w:tcBorders>
              <w:top w:val="single" w:color="auto" w:sz="4" w:space="0"/>
              <w:left w:val="single" w:color="auto" w:sz="4" w:space="0"/>
            </w:tcBorders>
            <w:shd w:val="clear" w:color="auto" w:fill="FFFFFF"/>
          </w:tcPr>
          <w:p w14:paraId="7D5AE8BE">
            <w:pPr>
              <w:spacing w:line="355"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表彰奖励证书或通报表扬文件（</w:t>
            </w:r>
            <w:r>
              <w:rPr>
                <w:rFonts w:hint="eastAsia" w:ascii="宋体" w:hAnsi="宋体" w:eastAsia="宋体" w:cs="宋体"/>
                <w:sz w:val="21"/>
                <w:szCs w:val="21"/>
                <w:lang w:eastAsia="zh-CN" w:bidi="zh-TW"/>
              </w:rPr>
              <w:t>其它未列</w:t>
            </w:r>
            <w:r>
              <w:rPr>
                <w:rFonts w:ascii="宋体" w:hAnsi="宋体" w:eastAsia="宋体" w:cs="宋体"/>
                <w:sz w:val="21"/>
                <w:szCs w:val="21"/>
                <w:lang w:val="zh-TW" w:eastAsia="zh-TW" w:bidi="zh-TW"/>
              </w:rPr>
              <w:t>奖励经</w:t>
            </w:r>
            <w:r>
              <w:rPr>
                <w:rFonts w:hint="eastAsia" w:ascii="宋体" w:hAnsi="宋体" w:eastAsia="宋体" w:cs="宋体"/>
                <w:sz w:val="21"/>
                <w:szCs w:val="21"/>
                <w:lang w:val="zh-TW" w:eastAsia="zh-CN" w:bidi="zh-TW"/>
              </w:rPr>
              <w:t>市自然资源部门</w:t>
            </w:r>
            <w:r>
              <w:rPr>
                <w:rFonts w:ascii="宋体" w:hAnsi="宋体" w:eastAsia="宋体" w:cs="宋体"/>
                <w:sz w:val="21"/>
                <w:szCs w:val="21"/>
                <w:lang w:val="zh-TW" w:eastAsia="zh-TW" w:bidi="zh-TW"/>
              </w:rPr>
              <w:t>确认可参照加分）</w:t>
            </w: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66C27D">
            <w:pPr>
              <w:spacing w:line="313" w:lineRule="exact"/>
              <w:ind w:firstLine="0" w:firstLineChars="0"/>
              <w:jc w:val="center"/>
              <w:rPr>
                <w:rFonts w:ascii="宋体" w:hAnsi="宋体" w:eastAsia="宋体" w:cs="宋体"/>
                <w:sz w:val="21"/>
                <w:szCs w:val="21"/>
                <w:lang w:val="zh-TW" w:eastAsia="zh-TW" w:bidi="zh-TW"/>
              </w:rPr>
            </w:pPr>
          </w:p>
        </w:tc>
      </w:tr>
      <w:tr w14:paraId="77AA2E1E">
        <w:tblPrEx>
          <w:tblCellMar>
            <w:top w:w="0" w:type="dxa"/>
            <w:left w:w="10" w:type="dxa"/>
            <w:bottom w:w="0" w:type="dxa"/>
            <w:right w:w="10" w:type="dxa"/>
          </w:tblCellMar>
        </w:tblPrEx>
        <w:trPr>
          <w:trHeight w:val="849" w:hRule="exact"/>
          <w:jc w:val="center"/>
        </w:trPr>
        <w:tc>
          <w:tcPr>
            <w:tcW w:w="154" w:type="pct"/>
            <w:vMerge w:val="continue"/>
            <w:tcBorders>
              <w:left w:val="single" w:color="auto" w:sz="4" w:space="0"/>
            </w:tcBorders>
            <w:shd w:val="clear" w:color="auto" w:fill="FFFFFF"/>
            <w:vAlign w:val="center"/>
          </w:tcPr>
          <w:p w14:paraId="07053C9A">
            <w:pPr>
              <w:spacing w:line="240" w:lineRule="auto"/>
              <w:ind w:firstLine="0" w:firstLineChars="0"/>
              <w:jc w:val="center"/>
              <w:rPr>
                <w:rFonts w:eastAsia="Times New Roman"/>
                <w:sz w:val="21"/>
                <w:szCs w:val="21"/>
                <w:lang w:eastAsia="zh-CN"/>
              </w:rPr>
            </w:pPr>
          </w:p>
        </w:tc>
        <w:tc>
          <w:tcPr>
            <w:tcW w:w="276" w:type="pct"/>
            <w:tcBorders>
              <w:top w:val="single" w:color="auto" w:sz="4" w:space="0"/>
              <w:left w:val="single" w:color="auto" w:sz="4" w:space="0"/>
            </w:tcBorders>
            <w:shd w:val="clear" w:color="auto" w:fill="FFFFFF"/>
            <w:vAlign w:val="center"/>
          </w:tcPr>
          <w:p w14:paraId="3F9D3A7D">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2-2</w:t>
            </w:r>
          </w:p>
        </w:tc>
        <w:tc>
          <w:tcPr>
            <w:tcW w:w="384" w:type="pct"/>
            <w:vMerge w:val="continue"/>
            <w:tcBorders>
              <w:left w:val="single" w:color="auto" w:sz="4" w:space="0"/>
            </w:tcBorders>
            <w:shd w:val="clear" w:color="auto" w:fill="FFFFFF"/>
            <w:vAlign w:val="center"/>
          </w:tcPr>
          <w:p w14:paraId="6F57A0AB">
            <w:pPr>
              <w:spacing w:line="240" w:lineRule="auto"/>
              <w:ind w:firstLine="0" w:firstLineChars="0"/>
              <w:jc w:val="center"/>
              <w:rPr>
                <w:rFonts w:eastAsia="Times New Roman"/>
                <w:sz w:val="21"/>
                <w:szCs w:val="21"/>
              </w:rPr>
            </w:pPr>
          </w:p>
        </w:tc>
        <w:tc>
          <w:tcPr>
            <w:tcW w:w="1505" w:type="pct"/>
            <w:gridSpan w:val="2"/>
            <w:tcBorders>
              <w:top w:val="single" w:color="auto" w:sz="4" w:space="0"/>
              <w:left w:val="single" w:color="auto" w:sz="4" w:space="0"/>
            </w:tcBorders>
            <w:shd w:val="clear" w:color="auto" w:fill="FFFFFF"/>
          </w:tcPr>
          <w:p w14:paraId="04EE2C39">
            <w:pPr>
              <w:spacing w:line="307" w:lineRule="exact"/>
              <w:ind w:firstLine="0" w:firstLineChars="0"/>
              <w:jc w:val="center"/>
              <w:rPr>
                <w:rFonts w:ascii="宋体" w:hAnsi="宋体" w:eastAsia="宋体" w:cs="宋体"/>
                <w:sz w:val="21"/>
                <w:szCs w:val="21"/>
                <w:lang w:val="zh-TW" w:eastAsia="zh-TW" w:bidi="zh-TW"/>
              </w:rPr>
            </w:pPr>
            <w:r>
              <w:rPr>
                <w:rFonts w:hint="eastAsia" w:ascii="宋体" w:hAnsi="宋体" w:eastAsia="宋体" w:cs="宋体"/>
                <w:sz w:val="21"/>
                <w:szCs w:val="21"/>
                <w:lang w:val="zh-TW" w:eastAsia="zh-CN" w:bidi="zh-TW"/>
              </w:rPr>
              <w:t>省级自然资源部门</w:t>
            </w:r>
            <w:r>
              <w:rPr>
                <w:rFonts w:ascii="宋体" w:hAnsi="宋体" w:eastAsia="宋体" w:cs="宋体"/>
                <w:sz w:val="21"/>
                <w:szCs w:val="21"/>
                <w:lang w:val="zh-TW" w:eastAsia="zh-TW" w:bidi="zh-TW"/>
              </w:rPr>
              <w:t>、省级</w:t>
            </w:r>
            <w:r>
              <w:rPr>
                <w:rFonts w:hint="eastAsia" w:ascii="宋体" w:hAnsi="宋体" w:eastAsia="宋体" w:cs="宋体"/>
                <w:sz w:val="21"/>
                <w:szCs w:val="21"/>
                <w:lang w:val="zh-TW" w:eastAsia="zh-CN" w:bidi="zh-TW"/>
              </w:rPr>
              <w:t>国土空间</w:t>
            </w:r>
            <w:r>
              <w:rPr>
                <w:rFonts w:ascii="宋体" w:hAnsi="宋体" w:eastAsia="宋体" w:cs="宋体"/>
                <w:sz w:val="21"/>
                <w:szCs w:val="21"/>
                <w:lang w:val="zh-TW" w:eastAsia="zh-TW" w:bidi="zh-TW"/>
              </w:rPr>
              <w:t>规划协会：称号或表扬</w:t>
            </w:r>
          </w:p>
        </w:tc>
        <w:tc>
          <w:tcPr>
            <w:tcW w:w="915" w:type="pct"/>
            <w:tcBorders>
              <w:top w:val="single" w:color="auto" w:sz="4" w:space="0"/>
              <w:left w:val="single" w:color="auto" w:sz="4" w:space="0"/>
            </w:tcBorders>
            <w:shd w:val="clear" w:color="auto" w:fill="FFFFFF"/>
            <w:vAlign w:val="center"/>
          </w:tcPr>
          <w:p w14:paraId="52F03A70">
            <w:pPr>
              <w:spacing w:line="298"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每项加</w:t>
            </w:r>
            <w:r>
              <w:rPr>
                <w:rFonts w:hint="eastAsia" w:ascii="宋体" w:hAnsi="宋体" w:eastAsia="宋体" w:cs="宋体"/>
                <w:sz w:val="21"/>
                <w:szCs w:val="21"/>
                <w:lang w:eastAsia="zh-CN" w:bidi="zh-TW"/>
              </w:rPr>
              <w:t>5</w:t>
            </w:r>
            <w:r>
              <w:rPr>
                <w:rFonts w:ascii="宋体" w:hAnsi="宋体" w:eastAsia="宋体" w:cs="宋体"/>
                <w:sz w:val="21"/>
                <w:szCs w:val="21"/>
                <w:lang w:val="zh-TW" w:eastAsia="zh-TW" w:bidi="zh-TW"/>
              </w:rPr>
              <w:t>分</w:t>
            </w:r>
          </w:p>
        </w:tc>
        <w:tc>
          <w:tcPr>
            <w:tcW w:w="524" w:type="pct"/>
            <w:tcBorders>
              <w:top w:val="single" w:color="auto" w:sz="4" w:space="0"/>
              <w:left w:val="single" w:color="auto" w:sz="4" w:space="0"/>
            </w:tcBorders>
            <w:shd w:val="clear" w:color="auto" w:fill="FFFFFF"/>
            <w:vAlign w:val="center"/>
          </w:tcPr>
          <w:p w14:paraId="2AADDB88">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eastAsia="zh-CN" w:bidi="zh-TW"/>
              </w:rPr>
              <w:t>3</w:t>
            </w:r>
            <w:r>
              <w:rPr>
                <w:rFonts w:ascii="宋体" w:hAnsi="宋体" w:eastAsia="宋体" w:cs="宋体"/>
                <w:sz w:val="21"/>
                <w:szCs w:val="21"/>
                <w:lang w:val="zh-TW" w:eastAsia="zh-TW" w:bidi="zh-TW"/>
              </w:rPr>
              <w:t>年</w:t>
            </w:r>
          </w:p>
        </w:tc>
        <w:tc>
          <w:tcPr>
            <w:tcW w:w="839" w:type="pct"/>
            <w:vMerge w:val="continue"/>
            <w:tcBorders>
              <w:left w:val="single" w:color="auto" w:sz="4" w:space="0"/>
            </w:tcBorders>
            <w:shd w:val="clear" w:color="auto" w:fill="FFFFFF"/>
          </w:tcPr>
          <w:p w14:paraId="21D90152">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F8BB3A">
            <w:pPr>
              <w:spacing w:line="240" w:lineRule="auto"/>
              <w:ind w:firstLine="0" w:firstLineChars="0"/>
              <w:jc w:val="center"/>
              <w:rPr>
                <w:rFonts w:eastAsia="Times New Roman"/>
                <w:sz w:val="21"/>
                <w:szCs w:val="21"/>
              </w:rPr>
            </w:pPr>
          </w:p>
        </w:tc>
      </w:tr>
      <w:tr w14:paraId="7C3AB67B">
        <w:tblPrEx>
          <w:tblCellMar>
            <w:top w:w="0" w:type="dxa"/>
            <w:left w:w="10" w:type="dxa"/>
            <w:bottom w:w="0" w:type="dxa"/>
            <w:right w:w="10" w:type="dxa"/>
          </w:tblCellMar>
        </w:tblPrEx>
        <w:trPr>
          <w:trHeight w:val="703" w:hRule="exact"/>
          <w:jc w:val="center"/>
        </w:trPr>
        <w:tc>
          <w:tcPr>
            <w:tcW w:w="154" w:type="pct"/>
            <w:vMerge w:val="continue"/>
            <w:tcBorders>
              <w:left w:val="single" w:color="auto" w:sz="4" w:space="0"/>
            </w:tcBorders>
            <w:shd w:val="clear" w:color="auto" w:fill="FFFFFF"/>
            <w:vAlign w:val="center"/>
          </w:tcPr>
          <w:p w14:paraId="4DEA0924">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tcBorders>
            <w:shd w:val="clear" w:color="auto" w:fill="FFFFFF"/>
            <w:vAlign w:val="center"/>
          </w:tcPr>
          <w:p w14:paraId="35D8AED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2-3</w:t>
            </w:r>
          </w:p>
        </w:tc>
        <w:tc>
          <w:tcPr>
            <w:tcW w:w="384" w:type="pct"/>
            <w:vMerge w:val="continue"/>
            <w:tcBorders>
              <w:left w:val="single" w:color="auto" w:sz="4" w:space="0"/>
              <w:bottom w:val="single" w:color="auto" w:sz="4" w:space="0"/>
            </w:tcBorders>
            <w:shd w:val="clear" w:color="auto" w:fill="FFFFFF"/>
            <w:vAlign w:val="center"/>
          </w:tcPr>
          <w:p w14:paraId="1E85082E">
            <w:pPr>
              <w:spacing w:line="240" w:lineRule="auto"/>
              <w:ind w:firstLine="0" w:firstLineChars="0"/>
              <w:jc w:val="center"/>
              <w:rPr>
                <w:rFonts w:eastAsia="Times New Roman"/>
                <w:sz w:val="21"/>
                <w:szCs w:val="21"/>
              </w:rPr>
            </w:pPr>
          </w:p>
        </w:tc>
        <w:tc>
          <w:tcPr>
            <w:tcW w:w="1505" w:type="pct"/>
            <w:gridSpan w:val="2"/>
            <w:tcBorders>
              <w:top w:val="single" w:color="auto" w:sz="4" w:space="0"/>
              <w:left w:val="single" w:color="auto" w:sz="4" w:space="0"/>
              <w:bottom w:val="single" w:color="auto" w:sz="4" w:space="0"/>
            </w:tcBorders>
            <w:shd w:val="clear" w:color="auto" w:fill="FFFFFF"/>
            <w:vAlign w:val="center"/>
          </w:tcPr>
          <w:p w14:paraId="5B81BC6F">
            <w:pPr>
              <w:spacing w:line="307"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市级</w:t>
            </w:r>
            <w:r>
              <w:rPr>
                <w:rFonts w:hint="eastAsia" w:ascii="宋体" w:hAnsi="宋体" w:eastAsia="宋体" w:cs="宋体"/>
                <w:sz w:val="21"/>
                <w:szCs w:val="21"/>
                <w:lang w:val="zh-TW" w:eastAsia="zh-CN" w:bidi="zh-TW"/>
              </w:rPr>
              <w:t>自然资源</w:t>
            </w:r>
            <w:r>
              <w:rPr>
                <w:rFonts w:ascii="宋体" w:hAnsi="宋体" w:eastAsia="宋体" w:cs="宋体"/>
                <w:sz w:val="21"/>
                <w:szCs w:val="21"/>
                <w:lang w:val="zh-TW" w:eastAsia="zh-TW" w:bidi="zh-TW"/>
              </w:rPr>
              <w:t>部门、市</w:t>
            </w:r>
            <w:r>
              <w:rPr>
                <w:rFonts w:hint="eastAsia" w:ascii="宋体" w:hAnsi="宋体" w:eastAsia="宋体" w:cs="宋体"/>
                <w:sz w:val="21"/>
                <w:szCs w:val="21"/>
                <w:lang w:val="zh-TW" w:eastAsia="zh-CN" w:bidi="zh-TW"/>
              </w:rPr>
              <w:t>级国土空间规划</w:t>
            </w:r>
            <w:r>
              <w:rPr>
                <w:rFonts w:ascii="宋体" w:hAnsi="宋体" w:eastAsia="宋体" w:cs="宋体"/>
                <w:sz w:val="21"/>
                <w:szCs w:val="21"/>
                <w:lang w:val="zh-TW" w:eastAsia="zh-TW" w:bidi="zh-TW"/>
              </w:rPr>
              <w:t>协会：称号或表扬</w:t>
            </w:r>
          </w:p>
        </w:tc>
        <w:tc>
          <w:tcPr>
            <w:tcW w:w="915" w:type="pct"/>
            <w:tcBorders>
              <w:top w:val="single" w:color="auto" w:sz="4" w:space="0"/>
              <w:left w:val="single" w:color="auto" w:sz="4" w:space="0"/>
              <w:bottom w:val="single" w:color="auto" w:sz="4" w:space="0"/>
            </w:tcBorders>
            <w:shd w:val="clear" w:color="auto" w:fill="FFFFFF"/>
            <w:vAlign w:val="center"/>
          </w:tcPr>
          <w:p w14:paraId="0F5E9EF8">
            <w:pPr>
              <w:spacing w:line="302"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每项加</w:t>
            </w:r>
            <w:r>
              <w:rPr>
                <w:rFonts w:hint="eastAsia" w:ascii="宋体" w:hAnsi="宋体" w:eastAsia="宋体" w:cs="宋体"/>
                <w:sz w:val="21"/>
                <w:szCs w:val="21"/>
                <w:lang w:eastAsia="zh-CN" w:bidi="zh-TW"/>
              </w:rPr>
              <w:t>2</w:t>
            </w:r>
            <w:r>
              <w:rPr>
                <w:rFonts w:ascii="宋体" w:hAnsi="宋体" w:eastAsia="宋体" w:cs="宋体"/>
                <w:sz w:val="21"/>
                <w:szCs w:val="21"/>
                <w:lang w:val="zh-TW" w:eastAsia="zh-TW" w:bidi="zh-TW"/>
              </w:rPr>
              <w:t>分</w:t>
            </w:r>
          </w:p>
        </w:tc>
        <w:tc>
          <w:tcPr>
            <w:tcW w:w="524" w:type="pct"/>
            <w:tcBorders>
              <w:top w:val="single" w:color="auto" w:sz="4" w:space="0"/>
              <w:left w:val="single" w:color="auto" w:sz="4" w:space="0"/>
              <w:bottom w:val="single" w:color="auto" w:sz="4" w:space="0"/>
            </w:tcBorders>
            <w:shd w:val="clear" w:color="auto" w:fill="FFFFFF"/>
            <w:vAlign w:val="center"/>
          </w:tcPr>
          <w:p w14:paraId="45FE468E">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1年</w:t>
            </w:r>
          </w:p>
        </w:tc>
        <w:tc>
          <w:tcPr>
            <w:tcW w:w="839" w:type="pct"/>
            <w:vMerge w:val="continue"/>
            <w:tcBorders>
              <w:left w:val="single" w:color="auto" w:sz="4" w:space="0"/>
              <w:bottom w:val="single" w:color="auto" w:sz="4" w:space="0"/>
            </w:tcBorders>
            <w:shd w:val="clear" w:color="auto" w:fill="FFFFFF"/>
          </w:tcPr>
          <w:p w14:paraId="42374B52">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E9D933">
            <w:pPr>
              <w:spacing w:line="240" w:lineRule="auto"/>
              <w:ind w:firstLine="0" w:firstLineChars="0"/>
              <w:jc w:val="center"/>
              <w:rPr>
                <w:rFonts w:eastAsia="Times New Roman"/>
                <w:sz w:val="21"/>
                <w:szCs w:val="21"/>
              </w:rPr>
            </w:pPr>
          </w:p>
        </w:tc>
      </w:tr>
      <w:tr w14:paraId="16896B63">
        <w:tblPrEx>
          <w:tblCellMar>
            <w:top w:w="0" w:type="dxa"/>
            <w:left w:w="10" w:type="dxa"/>
            <w:bottom w:w="0" w:type="dxa"/>
            <w:right w:w="10" w:type="dxa"/>
          </w:tblCellMar>
        </w:tblPrEx>
        <w:trPr>
          <w:trHeight w:val="1756" w:hRule="exact"/>
          <w:jc w:val="center"/>
        </w:trPr>
        <w:tc>
          <w:tcPr>
            <w:tcW w:w="154" w:type="pct"/>
            <w:vMerge w:val="continue"/>
            <w:tcBorders>
              <w:left w:val="single" w:color="auto" w:sz="4" w:space="0"/>
              <w:bottom w:val="single" w:color="auto" w:sz="4" w:space="0"/>
            </w:tcBorders>
            <w:shd w:val="clear" w:color="auto" w:fill="FFFFFF"/>
            <w:vAlign w:val="center"/>
          </w:tcPr>
          <w:p w14:paraId="2F23737B">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tcBorders>
            <w:shd w:val="clear" w:color="auto" w:fill="FFFFFF"/>
            <w:vAlign w:val="center"/>
          </w:tcPr>
          <w:p w14:paraId="70282166">
            <w:pPr>
              <w:spacing w:line="240" w:lineRule="auto"/>
              <w:ind w:firstLine="0" w:firstLineChars="0"/>
              <w:jc w:val="center"/>
              <w:rPr>
                <w:rFonts w:ascii="宋体" w:hAnsi="宋体" w:eastAsia="宋体" w:cs="宋体"/>
                <w:sz w:val="21"/>
                <w:szCs w:val="21"/>
                <w:lang w:eastAsia="zh-CN"/>
              </w:rPr>
            </w:pPr>
            <w:r>
              <w:rPr>
                <w:rFonts w:hint="eastAsia" w:ascii="宋体" w:hAnsi="宋体" w:eastAsia="宋体" w:cs="宋体"/>
                <w:sz w:val="21"/>
                <w:szCs w:val="21"/>
                <w:lang w:eastAsia="zh-CN"/>
              </w:rPr>
              <w:t>2-4</w:t>
            </w:r>
          </w:p>
        </w:tc>
        <w:tc>
          <w:tcPr>
            <w:tcW w:w="384" w:type="pct"/>
            <w:tcBorders>
              <w:left w:val="single" w:color="auto" w:sz="4" w:space="0"/>
              <w:bottom w:val="single" w:color="auto" w:sz="4" w:space="0"/>
            </w:tcBorders>
            <w:shd w:val="clear" w:color="auto" w:fill="FFFFFF"/>
            <w:vAlign w:val="center"/>
          </w:tcPr>
          <w:p w14:paraId="5ACF3AFF">
            <w:pPr>
              <w:spacing w:line="240" w:lineRule="auto"/>
              <w:ind w:firstLine="0" w:firstLineChars="0"/>
              <w:jc w:val="center"/>
              <w:rPr>
                <w:rFonts w:eastAsia="宋体"/>
                <w:sz w:val="21"/>
                <w:szCs w:val="21"/>
                <w:lang w:eastAsia="zh-CN"/>
              </w:rPr>
            </w:pPr>
            <w:r>
              <w:rPr>
                <w:rFonts w:hint="eastAsia" w:eastAsia="宋体"/>
                <w:sz w:val="21"/>
                <w:szCs w:val="21"/>
                <w:lang w:eastAsia="zh-CN"/>
              </w:rPr>
              <w:t>其它</w:t>
            </w:r>
          </w:p>
        </w:tc>
        <w:tc>
          <w:tcPr>
            <w:tcW w:w="1505" w:type="pct"/>
            <w:gridSpan w:val="2"/>
            <w:tcBorders>
              <w:top w:val="single" w:color="auto" w:sz="4" w:space="0"/>
              <w:left w:val="single" w:color="auto" w:sz="4" w:space="0"/>
              <w:bottom w:val="single" w:color="auto" w:sz="4" w:space="0"/>
            </w:tcBorders>
            <w:shd w:val="clear" w:color="auto" w:fill="FFFFFF"/>
            <w:vAlign w:val="center"/>
          </w:tcPr>
          <w:p w14:paraId="57567131">
            <w:pPr>
              <w:spacing w:line="312"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市级以上（含）职能部门颁发奖励证书</w:t>
            </w:r>
            <w:r>
              <w:rPr>
                <w:rFonts w:hint="eastAsia" w:ascii="宋体" w:hAnsi="宋体" w:eastAsia="宋体" w:cs="宋体"/>
                <w:sz w:val="21"/>
                <w:szCs w:val="21"/>
                <w:lang w:val="zh-TW" w:eastAsia="zh-CN" w:bidi="zh-TW"/>
              </w:rPr>
              <w:t>、</w:t>
            </w:r>
            <w:r>
              <w:rPr>
                <w:rFonts w:hint="eastAsia" w:ascii="宋体" w:hAnsi="宋体" w:eastAsia="宋体" w:cs="宋体"/>
                <w:sz w:val="21"/>
                <w:szCs w:val="21"/>
                <w:lang w:val="zh-TW" w:eastAsia="zh-TW" w:bidi="zh-TW"/>
              </w:rPr>
              <w:t>积极参与市级职能部门、市行业协会组织开展的政策宣讲、学术交流</w:t>
            </w:r>
            <w:r>
              <w:rPr>
                <w:rFonts w:hint="eastAsia" w:ascii="宋体" w:hAnsi="宋体" w:eastAsia="宋体" w:cs="宋体"/>
                <w:sz w:val="21"/>
                <w:szCs w:val="21"/>
                <w:lang w:val="zh-TW" w:eastAsia="zh-CN" w:bidi="zh-TW"/>
              </w:rPr>
              <w:t>等</w:t>
            </w:r>
            <w:r>
              <w:rPr>
                <w:rFonts w:ascii="宋体" w:hAnsi="宋体" w:eastAsia="宋体" w:cs="宋体"/>
                <w:sz w:val="21"/>
                <w:szCs w:val="21"/>
                <w:lang w:val="zh-TW" w:eastAsia="zh-TW" w:bidi="zh-TW"/>
              </w:rPr>
              <w:t>予以记录的其他良好行为</w:t>
            </w:r>
          </w:p>
        </w:tc>
        <w:tc>
          <w:tcPr>
            <w:tcW w:w="915" w:type="pct"/>
            <w:tcBorders>
              <w:top w:val="single" w:color="auto" w:sz="4" w:space="0"/>
              <w:left w:val="single" w:color="auto" w:sz="4" w:space="0"/>
              <w:bottom w:val="single" w:color="auto" w:sz="4" w:space="0"/>
            </w:tcBorders>
            <w:shd w:val="clear" w:color="auto" w:fill="FFFFFF"/>
            <w:vAlign w:val="center"/>
          </w:tcPr>
          <w:p w14:paraId="5EA43A7A">
            <w:pPr>
              <w:spacing w:line="302" w:lineRule="exact"/>
              <w:ind w:firstLine="0" w:firstLineChars="0"/>
              <w:jc w:val="center"/>
              <w:rPr>
                <w:rFonts w:ascii="宋体" w:hAnsi="宋体" w:eastAsia="PMingLiU" w:cs="宋体"/>
                <w:sz w:val="21"/>
                <w:szCs w:val="21"/>
                <w:lang w:val="zh-TW" w:eastAsia="zh-TW" w:bidi="zh-TW"/>
              </w:rPr>
            </w:pPr>
            <w:r>
              <w:rPr>
                <w:rFonts w:ascii="宋体" w:hAnsi="宋体" w:eastAsia="宋体" w:cs="宋体"/>
                <w:sz w:val="21"/>
                <w:szCs w:val="21"/>
                <w:lang w:val="zh-TW" w:eastAsia="zh-TW" w:bidi="zh-TW"/>
              </w:rPr>
              <w:t>每项加</w:t>
            </w:r>
            <w:r>
              <w:rPr>
                <w:rFonts w:ascii="宋体" w:hAnsi="宋体" w:eastAsia="PMingLiU" w:cs="宋体"/>
                <w:sz w:val="21"/>
                <w:szCs w:val="21"/>
                <w:lang w:val="zh-TW" w:eastAsia="zh-TW" w:bidi="zh-TW"/>
              </w:rPr>
              <w:t>1</w:t>
            </w:r>
            <w:r>
              <w:rPr>
                <w:rFonts w:ascii="宋体" w:hAnsi="宋体" w:eastAsia="宋体" w:cs="宋体"/>
                <w:sz w:val="21"/>
                <w:szCs w:val="21"/>
                <w:lang w:val="zh-TW" w:eastAsia="zh-TW" w:bidi="zh-TW"/>
              </w:rPr>
              <w:t>分，</w:t>
            </w:r>
            <w:r>
              <w:rPr>
                <w:rFonts w:hint="eastAsia" w:ascii="宋体" w:hAnsi="宋体" w:eastAsia="宋体" w:cs="宋体"/>
                <w:sz w:val="21"/>
                <w:szCs w:val="21"/>
                <w:lang w:val="zh-TW" w:eastAsia="zh-CN" w:bidi="zh-TW"/>
              </w:rPr>
              <w:t>上限</w:t>
            </w:r>
            <w:r>
              <w:rPr>
                <w:rFonts w:ascii="宋体" w:hAnsi="宋体" w:eastAsia="PMingLiU" w:cs="宋体"/>
                <w:sz w:val="21"/>
                <w:szCs w:val="21"/>
                <w:lang w:val="zh-TW" w:eastAsia="zh-TW" w:bidi="zh-TW"/>
              </w:rPr>
              <w:t>3</w:t>
            </w:r>
            <w:r>
              <w:rPr>
                <w:rFonts w:ascii="宋体" w:hAnsi="宋体" w:eastAsia="宋体" w:cs="宋体"/>
                <w:sz w:val="21"/>
                <w:szCs w:val="21"/>
                <w:lang w:val="zh-TW" w:eastAsia="zh-TW" w:bidi="zh-TW"/>
              </w:rPr>
              <w:t>分</w:t>
            </w:r>
          </w:p>
        </w:tc>
        <w:tc>
          <w:tcPr>
            <w:tcW w:w="524" w:type="pct"/>
            <w:tcBorders>
              <w:top w:val="single" w:color="auto" w:sz="4" w:space="0"/>
              <w:left w:val="single" w:color="auto" w:sz="4" w:space="0"/>
              <w:bottom w:val="single" w:color="auto" w:sz="4" w:space="0"/>
            </w:tcBorders>
            <w:shd w:val="clear" w:color="auto" w:fill="FFFFFF"/>
            <w:vAlign w:val="center"/>
          </w:tcPr>
          <w:p w14:paraId="01BEBB2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1年</w:t>
            </w:r>
          </w:p>
        </w:tc>
        <w:tc>
          <w:tcPr>
            <w:tcW w:w="839" w:type="pct"/>
            <w:tcBorders>
              <w:left w:val="single" w:color="auto" w:sz="4" w:space="0"/>
              <w:bottom w:val="single" w:color="auto" w:sz="4" w:space="0"/>
            </w:tcBorders>
            <w:shd w:val="clear" w:color="auto" w:fill="FFFFFF"/>
          </w:tcPr>
          <w:p w14:paraId="0F5F3DB1">
            <w:pPr>
              <w:spacing w:line="317" w:lineRule="exact"/>
              <w:ind w:firstLine="0" w:firstLineChars="0"/>
              <w:jc w:val="center"/>
              <w:rPr>
                <w:rFonts w:ascii="宋体" w:hAnsi="宋体" w:eastAsia="PMingLiU" w:cs="宋体"/>
                <w:sz w:val="21"/>
                <w:szCs w:val="21"/>
                <w:lang w:val="zh-TW" w:eastAsia="zh-TW" w:bidi="zh-TW"/>
              </w:rPr>
            </w:pPr>
            <w:r>
              <w:rPr>
                <w:rFonts w:ascii="宋体" w:hAnsi="宋体" w:eastAsia="宋体" w:cs="宋体"/>
                <w:sz w:val="21"/>
                <w:szCs w:val="21"/>
                <w:lang w:val="zh-TW" w:eastAsia="zh-TW" w:bidi="zh-TW"/>
              </w:rPr>
              <w:t>奖励证书</w:t>
            </w:r>
            <w:r>
              <w:rPr>
                <w:rFonts w:hint="eastAsia" w:ascii="宋体" w:hAnsi="宋体" w:eastAsia="宋体" w:cs="宋体"/>
                <w:sz w:val="21"/>
                <w:szCs w:val="21"/>
                <w:lang w:val="zh-TW" w:eastAsia="zh-CN" w:bidi="zh-TW"/>
              </w:rPr>
              <w:t>、</w:t>
            </w:r>
            <w:r>
              <w:rPr>
                <w:rFonts w:ascii="宋体" w:hAnsi="宋体" w:eastAsia="宋体" w:cs="宋体"/>
                <w:sz w:val="21"/>
                <w:szCs w:val="21"/>
                <w:lang w:val="zh-TW" w:eastAsia="zh-TW" w:bidi="zh-TW"/>
              </w:rPr>
              <w:t>正式印发的文件</w:t>
            </w:r>
            <w:r>
              <w:rPr>
                <w:rFonts w:hint="eastAsia" w:ascii="宋体" w:hAnsi="宋体" w:eastAsia="宋体" w:cs="宋体"/>
                <w:sz w:val="21"/>
                <w:szCs w:val="21"/>
                <w:lang w:val="zh-TW" w:eastAsia="zh-CN" w:bidi="zh-TW"/>
              </w:rPr>
              <w:t>、通知、视频等证明材料。</w:t>
            </w: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4198A7">
            <w:pPr>
              <w:spacing w:line="312" w:lineRule="exact"/>
              <w:ind w:firstLine="0" w:firstLineChars="0"/>
              <w:jc w:val="center"/>
              <w:rPr>
                <w:rFonts w:ascii="宋体" w:hAnsi="宋体" w:eastAsia="宋体" w:cs="宋体"/>
                <w:sz w:val="21"/>
                <w:szCs w:val="21"/>
                <w:lang w:val="zh-TW" w:eastAsia="zh-CN" w:bidi="zh-TW"/>
              </w:rPr>
            </w:pPr>
          </w:p>
        </w:tc>
      </w:tr>
      <w:tr w14:paraId="0AB7AB52">
        <w:tblPrEx>
          <w:tblCellMar>
            <w:top w:w="0" w:type="dxa"/>
            <w:left w:w="10" w:type="dxa"/>
            <w:bottom w:w="0" w:type="dxa"/>
            <w:right w:w="10" w:type="dxa"/>
          </w:tblCellMar>
        </w:tblPrEx>
        <w:trPr>
          <w:trHeight w:val="434" w:hRule="exact"/>
          <w:jc w:val="center"/>
        </w:trPr>
        <w:tc>
          <w:tcPr>
            <w:tcW w:w="15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DF922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3</w:t>
            </w: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2146CBE5">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3-1</w:t>
            </w:r>
          </w:p>
        </w:tc>
        <w:tc>
          <w:tcPr>
            <w:tcW w:w="384" w:type="pct"/>
            <w:vMerge w:val="restart"/>
            <w:tcBorders>
              <w:top w:val="single" w:color="auto" w:sz="4" w:space="0"/>
              <w:left w:val="single" w:color="auto" w:sz="4" w:space="0"/>
              <w:right w:val="single" w:color="auto" w:sz="4" w:space="0"/>
            </w:tcBorders>
            <w:shd w:val="clear" w:color="auto" w:fill="FFFFFF"/>
            <w:vAlign w:val="center"/>
          </w:tcPr>
          <w:p w14:paraId="350B402A">
            <w:pPr>
              <w:spacing w:line="312" w:lineRule="exact"/>
              <w:ind w:firstLine="0" w:firstLineChars="0"/>
              <w:jc w:val="center"/>
              <w:rPr>
                <w:rFonts w:ascii="宋体" w:hAnsi="宋体" w:eastAsia="宋体" w:cs="宋体"/>
                <w:color w:val="auto"/>
                <w:sz w:val="21"/>
                <w:szCs w:val="21"/>
                <w:lang w:val="zh-TW" w:eastAsia="zh-TW" w:bidi="zh-TW"/>
              </w:rPr>
            </w:pPr>
            <w:r>
              <w:rPr>
                <w:rFonts w:ascii="宋体" w:hAnsi="宋体" w:eastAsia="宋体" w:cs="宋体"/>
                <w:color w:val="auto"/>
                <w:sz w:val="21"/>
                <w:szCs w:val="21"/>
                <w:lang w:val="zh-TW" w:eastAsia="zh-TW" w:bidi="zh-TW"/>
              </w:rPr>
              <w:t>项</w:t>
            </w:r>
            <w:r>
              <w:rPr>
                <w:rFonts w:hint="eastAsia" w:ascii="宋体" w:hAnsi="宋体" w:eastAsia="宋体" w:cs="宋体"/>
                <w:color w:val="auto"/>
                <w:sz w:val="21"/>
                <w:szCs w:val="21"/>
                <w:lang w:val="zh-TW" w:eastAsia="zh-TW" w:bidi="zh-TW"/>
              </w:rPr>
              <w:t>目</w:t>
            </w:r>
            <w:r>
              <w:rPr>
                <w:rFonts w:ascii="宋体" w:hAnsi="宋体" w:eastAsia="宋体" w:cs="宋体"/>
                <w:color w:val="auto"/>
                <w:sz w:val="21"/>
                <w:szCs w:val="21"/>
                <w:lang w:val="zh-TW" w:eastAsia="zh-TW" w:bidi="zh-TW"/>
              </w:rPr>
              <w:t>获奖（</w:t>
            </w:r>
            <w:r>
              <w:rPr>
                <w:rFonts w:hint="eastAsia" w:ascii="宋体" w:hAnsi="宋体" w:eastAsia="宋体" w:cs="宋体"/>
                <w:color w:val="auto"/>
                <w:sz w:val="21"/>
                <w:szCs w:val="21"/>
                <w:lang w:val="zh-TW" w:eastAsia="zh-TW" w:bidi="zh-TW"/>
              </w:rPr>
              <w:t>上限</w:t>
            </w:r>
            <w:r>
              <w:rPr>
                <w:rFonts w:ascii="宋体" w:hAnsi="宋体" w:eastAsia="PMingLiU" w:cs="宋体"/>
                <w:color w:val="auto"/>
                <w:sz w:val="21"/>
                <w:szCs w:val="21"/>
                <w:lang w:val="zh-TW" w:eastAsia="zh-TW" w:bidi="zh-TW"/>
              </w:rPr>
              <w:t>2</w:t>
            </w:r>
            <w:r>
              <w:rPr>
                <w:rFonts w:ascii="宋体" w:hAnsi="宋体" w:eastAsia="宋体" w:cs="宋体"/>
                <w:color w:val="auto"/>
                <w:sz w:val="21"/>
                <w:szCs w:val="21"/>
                <w:lang w:val="zh-TW" w:eastAsia="zh-TW" w:bidi="zh-TW"/>
              </w:rPr>
              <w:t>0分）</w:t>
            </w:r>
          </w:p>
        </w:tc>
        <w:tc>
          <w:tcPr>
            <w:tcW w:w="10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B3F18D2">
            <w:pPr>
              <w:spacing w:line="312" w:lineRule="exact"/>
              <w:ind w:firstLine="0" w:firstLineChars="0"/>
              <w:jc w:val="center"/>
              <w:rPr>
                <w:rFonts w:ascii="宋体" w:hAnsi="宋体" w:eastAsia="宋体" w:cs="宋体"/>
                <w:color w:val="auto"/>
                <w:sz w:val="21"/>
                <w:szCs w:val="21"/>
                <w:lang w:val="zh-TW" w:eastAsia="zh-TW" w:bidi="zh-TW"/>
              </w:rPr>
            </w:pPr>
            <w:r>
              <w:rPr>
                <w:rFonts w:ascii="宋体" w:hAnsi="宋体" w:eastAsia="宋体" w:cs="宋体"/>
                <w:color w:val="auto"/>
                <w:sz w:val="21"/>
                <w:szCs w:val="21"/>
                <w:lang w:val="zh-TW" w:eastAsia="zh-TW" w:bidi="zh-TW"/>
              </w:rPr>
              <w:t>中国城市规划协会：全国优秀城乡规划设计奖</w:t>
            </w: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6FB6D956">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一等奖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7C1384CF">
            <w:pPr>
              <w:spacing w:line="302" w:lineRule="exact"/>
              <w:ind w:firstLine="0" w:firstLineChars="0"/>
              <w:jc w:val="center"/>
              <w:rPr>
                <w:rFonts w:ascii="宋体" w:hAnsi="宋体" w:eastAsia="宋体" w:cs="宋体"/>
                <w:sz w:val="21"/>
                <w:szCs w:val="21"/>
                <w:lang w:eastAsia="zh-TW" w:bidi="zh-TW"/>
              </w:rPr>
            </w:pPr>
            <w:r>
              <w:rPr>
                <w:rFonts w:ascii="宋体" w:hAnsi="宋体" w:eastAsia="宋体" w:cs="宋体"/>
                <w:sz w:val="21"/>
                <w:szCs w:val="21"/>
                <w:lang w:val="zh-TW" w:eastAsia="zh-TW" w:bidi="zh-TW"/>
              </w:rPr>
              <w:t>每项加</w:t>
            </w:r>
            <w:r>
              <w:rPr>
                <w:rFonts w:ascii="宋体" w:hAnsi="宋体" w:eastAsia="宋体" w:cs="宋体"/>
                <w:sz w:val="21"/>
                <w:szCs w:val="21"/>
                <w:lang w:eastAsia="zh-CN" w:bidi="zh-TW"/>
              </w:rPr>
              <w:t>10</w:t>
            </w:r>
            <w:r>
              <w:rPr>
                <w:rFonts w:ascii="宋体" w:hAnsi="宋体" w:eastAsia="宋体" w:cs="宋体"/>
                <w:sz w:val="21"/>
                <w:szCs w:val="21"/>
                <w:lang w:val="zh-TW" w:eastAsia="zh-TW" w:bidi="zh-TW"/>
              </w:rPr>
              <w:t>分</w:t>
            </w:r>
          </w:p>
        </w:tc>
        <w:tc>
          <w:tcPr>
            <w:tcW w:w="5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921790E">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3年</w:t>
            </w:r>
          </w:p>
        </w:tc>
        <w:tc>
          <w:tcPr>
            <w:tcW w:w="839" w:type="pct"/>
            <w:vMerge w:val="restart"/>
            <w:tcBorders>
              <w:top w:val="single" w:color="auto" w:sz="4" w:space="0"/>
              <w:left w:val="single" w:color="auto" w:sz="4" w:space="0"/>
              <w:right w:val="single" w:color="auto" w:sz="4" w:space="0"/>
            </w:tcBorders>
            <w:shd w:val="clear" w:color="auto" w:fill="FFFFFF"/>
            <w:vAlign w:val="center"/>
          </w:tcPr>
          <w:p w14:paraId="163F1F35">
            <w:pPr>
              <w:spacing w:line="312" w:lineRule="exact"/>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获奖公告文件或证书（</w:t>
            </w:r>
            <w:r>
              <w:rPr>
                <w:rFonts w:hint="eastAsia" w:ascii="宋体" w:hAnsi="宋体" w:eastAsia="宋体" w:cs="宋体"/>
                <w:sz w:val="21"/>
                <w:szCs w:val="21"/>
                <w:lang w:val="zh-TW" w:eastAsia="zh-CN" w:bidi="zh-TW"/>
              </w:rPr>
              <w:t>限定为东莞市项目；</w:t>
            </w:r>
            <w:r>
              <w:rPr>
                <w:rFonts w:hint="eastAsia" w:ascii="宋体" w:hAnsi="宋体" w:eastAsia="宋体" w:cs="宋体"/>
                <w:sz w:val="21"/>
                <w:szCs w:val="21"/>
                <w:lang w:eastAsia="zh-CN" w:bidi="zh-TW"/>
              </w:rPr>
              <w:t>其它本表未列</w:t>
            </w:r>
            <w:r>
              <w:rPr>
                <w:rFonts w:ascii="宋体" w:hAnsi="宋体" w:eastAsia="宋体" w:cs="宋体"/>
                <w:sz w:val="21"/>
                <w:szCs w:val="21"/>
                <w:lang w:val="zh-TW" w:eastAsia="zh-TW" w:bidi="zh-TW"/>
              </w:rPr>
              <w:t>奖</w:t>
            </w:r>
            <w:r>
              <w:rPr>
                <w:rFonts w:hint="eastAsia" w:ascii="宋体" w:hAnsi="宋体" w:eastAsia="宋体" w:cs="宋体"/>
                <w:sz w:val="21"/>
                <w:szCs w:val="21"/>
                <w:lang w:eastAsia="zh-CN" w:bidi="zh-TW"/>
              </w:rPr>
              <w:t>项</w:t>
            </w:r>
            <w:r>
              <w:rPr>
                <w:rFonts w:ascii="宋体" w:hAnsi="宋体" w:eastAsia="宋体" w:cs="宋体"/>
                <w:sz w:val="21"/>
                <w:szCs w:val="21"/>
                <w:lang w:val="zh-TW" w:eastAsia="zh-TW" w:bidi="zh-TW"/>
              </w:rPr>
              <w:t>经</w:t>
            </w:r>
            <w:r>
              <w:rPr>
                <w:rFonts w:hint="eastAsia" w:ascii="宋体" w:hAnsi="宋体" w:eastAsia="宋体" w:cs="宋体"/>
                <w:sz w:val="21"/>
                <w:szCs w:val="21"/>
                <w:lang w:val="zh-TW" w:eastAsia="zh-CN" w:bidi="zh-TW"/>
              </w:rPr>
              <w:t>市自然资源部门</w:t>
            </w:r>
            <w:r>
              <w:rPr>
                <w:rFonts w:ascii="宋体" w:hAnsi="宋体" w:eastAsia="宋体" w:cs="宋体"/>
                <w:sz w:val="21"/>
                <w:szCs w:val="21"/>
                <w:lang w:val="zh-TW" w:eastAsia="zh-TW" w:bidi="zh-TW"/>
              </w:rPr>
              <w:t>确认可参照加分</w:t>
            </w:r>
            <w:r>
              <w:rPr>
                <w:rFonts w:hint="eastAsia" w:ascii="宋体" w:hAnsi="宋体" w:eastAsia="宋体" w:cs="宋体"/>
                <w:sz w:val="21"/>
                <w:szCs w:val="21"/>
                <w:lang w:val="zh-TW" w:eastAsia="zh-CN" w:bidi="zh-TW"/>
              </w:rPr>
              <w:t>。</w:t>
            </w:r>
            <w:r>
              <w:rPr>
                <w:rFonts w:ascii="宋体" w:hAnsi="宋体" w:eastAsia="宋体" w:cs="宋体"/>
                <w:sz w:val="21"/>
                <w:szCs w:val="21"/>
                <w:lang w:val="zh-TW" w:eastAsia="zh-TW" w:bidi="zh-TW"/>
              </w:rPr>
              <w:t>）</w:t>
            </w: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CBC68A">
            <w:pPr>
              <w:spacing w:line="240" w:lineRule="auto"/>
              <w:ind w:firstLine="0" w:firstLineChars="0"/>
              <w:jc w:val="center"/>
              <w:rPr>
                <w:rFonts w:ascii="宋体" w:hAnsi="宋体" w:eastAsia="宋体" w:cs="宋体"/>
                <w:sz w:val="21"/>
                <w:szCs w:val="21"/>
                <w:lang w:eastAsia="zh-TW" w:bidi="zh-TW"/>
              </w:rPr>
            </w:pPr>
          </w:p>
        </w:tc>
      </w:tr>
      <w:tr w14:paraId="7E056422">
        <w:tblPrEx>
          <w:tblCellMar>
            <w:top w:w="0" w:type="dxa"/>
            <w:left w:w="10" w:type="dxa"/>
            <w:bottom w:w="0" w:type="dxa"/>
            <w:right w:w="10" w:type="dxa"/>
          </w:tblCellMar>
        </w:tblPrEx>
        <w:trPr>
          <w:trHeight w:val="432" w:hRule="exact"/>
          <w:jc w:val="center"/>
        </w:trPr>
        <w:tc>
          <w:tcPr>
            <w:tcW w:w="1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7FB8006">
            <w:pPr>
              <w:spacing w:line="240" w:lineRule="auto"/>
              <w:ind w:firstLine="0" w:firstLineChars="0"/>
              <w:jc w:val="center"/>
              <w:rPr>
                <w:rFonts w:eastAsia="Times New Roman"/>
                <w:sz w:val="21"/>
                <w:szCs w:val="21"/>
                <w:lang w:eastAsia="zh-CN"/>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3B0D196B">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3-2</w:t>
            </w:r>
          </w:p>
        </w:tc>
        <w:tc>
          <w:tcPr>
            <w:tcW w:w="384" w:type="pct"/>
            <w:vMerge w:val="continue"/>
            <w:tcBorders>
              <w:left w:val="single" w:color="auto" w:sz="4" w:space="0"/>
              <w:right w:val="single" w:color="auto" w:sz="4" w:space="0"/>
            </w:tcBorders>
            <w:shd w:val="clear" w:color="auto" w:fill="FFFFFF"/>
            <w:vAlign w:val="center"/>
          </w:tcPr>
          <w:p w14:paraId="50568644">
            <w:pPr>
              <w:spacing w:line="312" w:lineRule="exact"/>
              <w:ind w:firstLine="0" w:firstLineChars="0"/>
              <w:jc w:val="center"/>
              <w:rPr>
                <w:rFonts w:ascii="宋体" w:hAnsi="宋体" w:eastAsia="宋体" w:cs="宋体"/>
                <w:color w:val="auto"/>
                <w:sz w:val="21"/>
                <w:szCs w:val="21"/>
                <w:lang w:val="zh-TW" w:eastAsia="zh-TW" w:bidi="zh-TW"/>
              </w:rPr>
            </w:pPr>
          </w:p>
        </w:tc>
        <w:tc>
          <w:tcPr>
            <w:tcW w:w="10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529992">
            <w:pPr>
              <w:spacing w:line="312" w:lineRule="exact"/>
              <w:ind w:firstLine="0" w:firstLineChars="0"/>
              <w:jc w:val="center"/>
              <w:rPr>
                <w:rFonts w:ascii="宋体" w:hAnsi="宋体" w:eastAsia="宋体" w:cs="宋体"/>
                <w:color w:val="auto"/>
                <w:sz w:val="21"/>
                <w:szCs w:val="21"/>
                <w:lang w:val="zh-TW" w:eastAsia="zh-TW" w:bidi="zh-TW"/>
              </w:rPr>
            </w:pP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77890CED">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二等奖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1471196B">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每项加</w:t>
            </w:r>
            <w:r>
              <w:rPr>
                <w:rFonts w:ascii="宋体" w:hAnsi="宋体" w:eastAsia="宋体" w:cs="宋体"/>
                <w:sz w:val="21"/>
                <w:szCs w:val="21"/>
                <w:lang w:eastAsia="zh-CN" w:bidi="zh-TW"/>
              </w:rPr>
              <w:t>8</w:t>
            </w:r>
            <w:r>
              <w:rPr>
                <w:rFonts w:ascii="宋体" w:hAnsi="宋体" w:eastAsia="宋体" w:cs="宋体"/>
                <w:sz w:val="21"/>
                <w:szCs w:val="21"/>
                <w:lang w:val="zh-TW" w:eastAsia="zh-TW" w:bidi="zh-TW"/>
              </w:rPr>
              <w:t>分</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B3054F">
            <w:pPr>
              <w:spacing w:line="240" w:lineRule="auto"/>
              <w:ind w:firstLine="0" w:firstLineChars="0"/>
              <w:jc w:val="center"/>
              <w:rPr>
                <w:rFonts w:eastAsia="Times New Roman"/>
                <w:sz w:val="21"/>
                <w:szCs w:val="21"/>
              </w:rPr>
            </w:pPr>
          </w:p>
        </w:tc>
        <w:tc>
          <w:tcPr>
            <w:tcW w:w="839" w:type="pct"/>
            <w:vMerge w:val="continue"/>
            <w:tcBorders>
              <w:left w:val="single" w:color="auto" w:sz="4" w:space="0"/>
              <w:right w:val="single" w:color="auto" w:sz="4" w:space="0"/>
            </w:tcBorders>
            <w:shd w:val="clear" w:color="auto" w:fill="FFFFFF"/>
            <w:vAlign w:val="center"/>
          </w:tcPr>
          <w:p w14:paraId="16CBF843">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B884D6">
            <w:pPr>
              <w:spacing w:line="240" w:lineRule="auto"/>
              <w:ind w:firstLine="0" w:firstLineChars="0"/>
              <w:jc w:val="center"/>
              <w:rPr>
                <w:rFonts w:eastAsia="Times New Roman"/>
                <w:sz w:val="21"/>
                <w:szCs w:val="21"/>
              </w:rPr>
            </w:pPr>
          </w:p>
        </w:tc>
      </w:tr>
      <w:tr w14:paraId="2EC7B959">
        <w:tblPrEx>
          <w:tblCellMar>
            <w:top w:w="0" w:type="dxa"/>
            <w:left w:w="10" w:type="dxa"/>
            <w:bottom w:w="0" w:type="dxa"/>
            <w:right w:w="10" w:type="dxa"/>
          </w:tblCellMar>
        </w:tblPrEx>
        <w:trPr>
          <w:trHeight w:val="424" w:hRule="exact"/>
          <w:jc w:val="center"/>
        </w:trPr>
        <w:tc>
          <w:tcPr>
            <w:tcW w:w="1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19E6676">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32F6216F">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3-3</w:t>
            </w:r>
          </w:p>
        </w:tc>
        <w:tc>
          <w:tcPr>
            <w:tcW w:w="384" w:type="pct"/>
            <w:vMerge w:val="continue"/>
            <w:tcBorders>
              <w:left w:val="single" w:color="auto" w:sz="4" w:space="0"/>
              <w:right w:val="single" w:color="auto" w:sz="4" w:space="0"/>
            </w:tcBorders>
            <w:shd w:val="clear" w:color="auto" w:fill="FFFFFF"/>
            <w:vAlign w:val="center"/>
          </w:tcPr>
          <w:p w14:paraId="7E4EF8DE">
            <w:pPr>
              <w:spacing w:line="312" w:lineRule="exact"/>
              <w:ind w:firstLine="0" w:firstLineChars="0"/>
              <w:jc w:val="center"/>
              <w:rPr>
                <w:rFonts w:ascii="宋体" w:hAnsi="宋体" w:eastAsia="宋体" w:cs="宋体"/>
                <w:color w:val="auto"/>
                <w:sz w:val="21"/>
                <w:szCs w:val="21"/>
                <w:lang w:val="zh-TW" w:eastAsia="zh-TW" w:bidi="zh-TW"/>
              </w:rPr>
            </w:pPr>
          </w:p>
        </w:tc>
        <w:tc>
          <w:tcPr>
            <w:tcW w:w="10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9D53BB">
            <w:pPr>
              <w:spacing w:line="312" w:lineRule="exact"/>
              <w:ind w:firstLine="0" w:firstLineChars="0"/>
              <w:jc w:val="center"/>
              <w:rPr>
                <w:rFonts w:ascii="宋体" w:hAnsi="宋体" w:eastAsia="宋体" w:cs="宋体"/>
                <w:color w:val="auto"/>
                <w:sz w:val="21"/>
                <w:szCs w:val="21"/>
                <w:lang w:val="zh-TW" w:eastAsia="zh-TW" w:bidi="zh-TW"/>
              </w:rPr>
            </w:pP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3EF0198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三等奖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4DD32351">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每项加</w:t>
            </w:r>
            <w:r>
              <w:rPr>
                <w:rFonts w:ascii="宋体" w:hAnsi="宋体" w:eastAsia="宋体" w:cs="宋体"/>
                <w:sz w:val="21"/>
                <w:szCs w:val="21"/>
                <w:lang w:eastAsia="zh-CN" w:bidi="zh-TW"/>
              </w:rPr>
              <w:t>5</w:t>
            </w:r>
            <w:r>
              <w:rPr>
                <w:rFonts w:ascii="宋体" w:hAnsi="宋体" w:eastAsia="宋体" w:cs="宋体"/>
                <w:sz w:val="21"/>
                <w:szCs w:val="21"/>
                <w:lang w:val="zh-TW" w:eastAsia="zh-TW" w:bidi="zh-TW"/>
              </w:rPr>
              <w:t>分</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56DC00">
            <w:pPr>
              <w:spacing w:line="240" w:lineRule="auto"/>
              <w:ind w:firstLine="0" w:firstLineChars="0"/>
              <w:jc w:val="center"/>
              <w:rPr>
                <w:rFonts w:eastAsia="Times New Roman"/>
                <w:sz w:val="21"/>
                <w:szCs w:val="21"/>
              </w:rPr>
            </w:pPr>
          </w:p>
        </w:tc>
        <w:tc>
          <w:tcPr>
            <w:tcW w:w="839" w:type="pct"/>
            <w:vMerge w:val="continue"/>
            <w:tcBorders>
              <w:left w:val="single" w:color="auto" w:sz="4" w:space="0"/>
              <w:right w:val="single" w:color="auto" w:sz="4" w:space="0"/>
            </w:tcBorders>
            <w:shd w:val="clear" w:color="auto" w:fill="FFFFFF"/>
            <w:vAlign w:val="center"/>
          </w:tcPr>
          <w:p w14:paraId="0150F641">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9EEDA6">
            <w:pPr>
              <w:spacing w:line="240" w:lineRule="auto"/>
              <w:ind w:firstLine="0" w:firstLineChars="0"/>
              <w:jc w:val="center"/>
              <w:rPr>
                <w:rFonts w:eastAsia="Times New Roman"/>
                <w:sz w:val="21"/>
                <w:szCs w:val="21"/>
              </w:rPr>
            </w:pPr>
          </w:p>
        </w:tc>
      </w:tr>
      <w:tr w14:paraId="033EF388">
        <w:tblPrEx>
          <w:tblCellMar>
            <w:top w:w="0" w:type="dxa"/>
            <w:left w:w="10" w:type="dxa"/>
            <w:bottom w:w="0" w:type="dxa"/>
            <w:right w:w="10" w:type="dxa"/>
          </w:tblCellMar>
        </w:tblPrEx>
        <w:trPr>
          <w:trHeight w:val="429" w:hRule="exact"/>
          <w:jc w:val="center"/>
        </w:trPr>
        <w:tc>
          <w:tcPr>
            <w:tcW w:w="1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448269">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758DCD03">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3-4</w:t>
            </w:r>
          </w:p>
        </w:tc>
        <w:tc>
          <w:tcPr>
            <w:tcW w:w="384" w:type="pct"/>
            <w:vMerge w:val="continue"/>
            <w:tcBorders>
              <w:left w:val="single" w:color="auto" w:sz="4" w:space="0"/>
              <w:right w:val="single" w:color="auto" w:sz="4" w:space="0"/>
            </w:tcBorders>
            <w:shd w:val="clear" w:color="auto" w:fill="FFFFFF"/>
            <w:vAlign w:val="center"/>
          </w:tcPr>
          <w:p w14:paraId="06B0C353">
            <w:pPr>
              <w:spacing w:line="312" w:lineRule="exact"/>
              <w:ind w:firstLine="0" w:firstLineChars="0"/>
              <w:jc w:val="center"/>
              <w:rPr>
                <w:rFonts w:ascii="宋体" w:hAnsi="宋体" w:eastAsia="宋体" w:cs="宋体"/>
                <w:color w:val="auto"/>
                <w:sz w:val="21"/>
                <w:szCs w:val="21"/>
                <w:lang w:val="zh-TW" w:eastAsia="zh-TW" w:bidi="zh-TW"/>
              </w:rPr>
            </w:pPr>
          </w:p>
        </w:tc>
        <w:tc>
          <w:tcPr>
            <w:tcW w:w="100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536F73">
            <w:pPr>
              <w:spacing w:line="312" w:lineRule="exact"/>
              <w:ind w:firstLine="0" w:firstLineChars="0"/>
              <w:jc w:val="center"/>
              <w:rPr>
                <w:rFonts w:ascii="宋体" w:hAnsi="宋体" w:eastAsia="宋体" w:cs="宋体"/>
                <w:color w:val="auto"/>
                <w:sz w:val="21"/>
                <w:szCs w:val="21"/>
                <w:lang w:val="zh-TW" w:eastAsia="zh-TW" w:bidi="zh-TW"/>
              </w:rPr>
            </w:pPr>
            <w:r>
              <w:rPr>
                <w:rFonts w:ascii="宋体" w:hAnsi="宋体" w:eastAsia="宋体" w:cs="宋体"/>
                <w:color w:val="auto"/>
                <w:sz w:val="21"/>
                <w:szCs w:val="21"/>
                <w:lang w:val="zh-TW" w:eastAsia="zh-TW" w:bidi="zh-TW"/>
              </w:rPr>
              <w:t>广东省</w:t>
            </w:r>
            <w:r>
              <w:rPr>
                <w:rFonts w:hint="eastAsia" w:ascii="宋体" w:hAnsi="宋体" w:eastAsia="宋体" w:cs="宋体"/>
                <w:color w:val="auto"/>
                <w:sz w:val="21"/>
                <w:szCs w:val="21"/>
                <w:lang w:val="zh-TW" w:eastAsia="zh-TW" w:bidi="zh-TW"/>
              </w:rPr>
              <w:t>国土</w:t>
            </w:r>
            <w:r>
              <w:rPr>
                <w:rFonts w:ascii="宋体" w:hAnsi="宋体" w:eastAsia="宋体" w:cs="宋体"/>
                <w:color w:val="auto"/>
                <w:sz w:val="21"/>
                <w:szCs w:val="21"/>
                <w:lang w:val="zh-TW" w:eastAsia="zh-TW" w:bidi="zh-TW"/>
              </w:rPr>
              <w:t>空间规划协会：广东省优秀城</w:t>
            </w:r>
            <w:r>
              <w:rPr>
                <w:rFonts w:hint="eastAsia" w:ascii="宋体" w:hAnsi="宋体" w:eastAsia="宋体" w:cs="宋体"/>
                <w:color w:val="auto"/>
                <w:sz w:val="21"/>
                <w:szCs w:val="21"/>
                <w:lang w:val="zh-TW" w:eastAsia="zh-TW" w:bidi="zh-TW"/>
              </w:rPr>
              <w:t>乡</w:t>
            </w:r>
            <w:r>
              <w:rPr>
                <w:rFonts w:ascii="宋体" w:hAnsi="宋体" w:eastAsia="宋体" w:cs="宋体"/>
                <w:color w:val="auto"/>
                <w:sz w:val="21"/>
                <w:szCs w:val="21"/>
                <w:lang w:val="zh-TW" w:eastAsia="zh-TW" w:bidi="zh-TW"/>
              </w:rPr>
              <w:t>规划设计奖</w:t>
            </w:r>
            <w:r>
              <w:rPr>
                <w:rFonts w:hint="eastAsia" w:ascii="宋体" w:hAnsi="宋体" w:eastAsia="宋体" w:cs="宋体"/>
                <w:color w:val="auto"/>
                <w:sz w:val="21"/>
                <w:szCs w:val="21"/>
                <w:lang w:val="zh-TW" w:eastAsia="zh-TW" w:bidi="zh-TW"/>
              </w:rPr>
              <w:t>（推荐</w:t>
            </w:r>
            <w:r>
              <w:rPr>
                <w:rFonts w:ascii="宋体" w:hAnsi="宋体" w:eastAsia="宋体" w:cs="宋体"/>
                <w:color w:val="auto"/>
                <w:sz w:val="21"/>
                <w:szCs w:val="21"/>
                <w:lang w:val="zh-TW" w:eastAsia="zh-TW" w:bidi="zh-TW"/>
              </w:rPr>
              <w:t>）</w:t>
            </w: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234FBDFB">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一等奖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3170F373">
            <w:pPr>
              <w:spacing w:line="302" w:lineRule="exact"/>
              <w:ind w:firstLine="0" w:firstLineChars="0"/>
              <w:jc w:val="center"/>
              <w:rPr>
                <w:rFonts w:ascii="宋体" w:hAnsi="宋体" w:eastAsia="宋体" w:cs="宋体"/>
                <w:sz w:val="21"/>
                <w:szCs w:val="21"/>
                <w:lang w:eastAsia="zh-TW" w:bidi="zh-TW"/>
              </w:rPr>
            </w:pPr>
            <w:r>
              <w:rPr>
                <w:rFonts w:ascii="宋体" w:hAnsi="宋体" w:eastAsia="宋体" w:cs="宋体"/>
                <w:sz w:val="21"/>
                <w:szCs w:val="21"/>
                <w:lang w:val="zh-TW" w:eastAsia="zh-TW" w:bidi="zh-TW"/>
              </w:rPr>
              <w:t>每项加</w:t>
            </w:r>
            <w:r>
              <w:rPr>
                <w:rFonts w:hint="eastAsia" w:ascii="宋体" w:hAnsi="宋体" w:eastAsia="宋体" w:cs="宋体"/>
                <w:sz w:val="21"/>
                <w:szCs w:val="21"/>
                <w:lang w:eastAsia="zh-CN" w:bidi="zh-TW"/>
              </w:rPr>
              <w:t>5</w:t>
            </w:r>
            <w:r>
              <w:rPr>
                <w:rFonts w:ascii="宋体" w:hAnsi="宋体" w:eastAsia="宋体" w:cs="宋体"/>
                <w:sz w:val="21"/>
                <w:szCs w:val="21"/>
                <w:lang w:val="zh-TW" w:eastAsia="zh-TW" w:bidi="zh-TW"/>
              </w:rPr>
              <w:t>分</w:t>
            </w:r>
          </w:p>
        </w:tc>
        <w:tc>
          <w:tcPr>
            <w:tcW w:w="52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DE6F570">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3年</w:t>
            </w:r>
          </w:p>
        </w:tc>
        <w:tc>
          <w:tcPr>
            <w:tcW w:w="839" w:type="pct"/>
            <w:vMerge w:val="continue"/>
            <w:tcBorders>
              <w:left w:val="single" w:color="auto" w:sz="4" w:space="0"/>
              <w:right w:val="single" w:color="auto" w:sz="4" w:space="0"/>
            </w:tcBorders>
            <w:shd w:val="clear" w:color="auto" w:fill="FFFFFF"/>
            <w:vAlign w:val="center"/>
          </w:tcPr>
          <w:p w14:paraId="70797E93">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B8543B">
            <w:pPr>
              <w:spacing w:line="240" w:lineRule="auto"/>
              <w:ind w:firstLine="0" w:firstLineChars="0"/>
              <w:jc w:val="center"/>
              <w:rPr>
                <w:rFonts w:eastAsia="Times New Roman"/>
                <w:sz w:val="21"/>
                <w:szCs w:val="21"/>
              </w:rPr>
            </w:pPr>
          </w:p>
        </w:tc>
      </w:tr>
      <w:tr w14:paraId="4EA6A05A">
        <w:tblPrEx>
          <w:tblCellMar>
            <w:top w:w="0" w:type="dxa"/>
            <w:left w:w="10" w:type="dxa"/>
            <w:bottom w:w="0" w:type="dxa"/>
            <w:right w:w="10" w:type="dxa"/>
          </w:tblCellMar>
        </w:tblPrEx>
        <w:trPr>
          <w:trHeight w:val="422" w:hRule="exact"/>
          <w:jc w:val="center"/>
        </w:trPr>
        <w:tc>
          <w:tcPr>
            <w:tcW w:w="1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42B1EF">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655DF922">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3-5</w:t>
            </w:r>
          </w:p>
        </w:tc>
        <w:tc>
          <w:tcPr>
            <w:tcW w:w="384" w:type="pct"/>
            <w:vMerge w:val="continue"/>
            <w:tcBorders>
              <w:left w:val="single" w:color="auto" w:sz="4" w:space="0"/>
              <w:right w:val="single" w:color="auto" w:sz="4" w:space="0"/>
            </w:tcBorders>
            <w:shd w:val="clear" w:color="auto" w:fill="FFFFFF"/>
            <w:vAlign w:val="center"/>
          </w:tcPr>
          <w:p w14:paraId="202AE2E4">
            <w:pPr>
              <w:spacing w:line="312" w:lineRule="exact"/>
              <w:ind w:firstLine="0" w:firstLineChars="0"/>
              <w:jc w:val="center"/>
              <w:rPr>
                <w:rFonts w:ascii="宋体" w:hAnsi="宋体" w:eastAsia="宋体" w:cs="宋体"/>
                <w:color w:val="auto"/>
                <w:sz w:val="21"/>
                <w:szCs w:val="21"/>
                <w:lang w:val="zh-TW" w:eastAsia="zh-TW" w:bidi="zh-TW"/>
              </w:rPr>
            </w:pPr>
          </w:p>
        </w:tc>
        <w:tc>
          <w:tcPr>
            <w:tcW w:w="10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9EB674">
            <w:pPr>
              <w:spacing w:line="312" w:lineRule="exact"/>
              <w:ind w:firstLine="0" w:firstLineChars="0"/>
              <w:jc w:val="center"/>
              <w:rPr>
                <w:rFonts w:ascii="宋体" w:hAnsi="宋体" w:eastAsia="宋体" w:cs="宋体"/>
                <w:color w:val="auto"/>
                <w:sz w:val="21"/>
                <w:szCs w:val="21"/>
                <w:lang w:val="zh-TW" w:eastAsia="zh-TW" w:bidi="zh-TW"/>
              </w:rPr>
            </w:pP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2A5EAF5C">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二等奖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6EFEC2BF">
            <w:pPr>
              <w:spacing w:line="240" w:lineRule="auto"/>
              <w:ind w:firstLine="0" w:firstLineChars="0"/>
              <w:jc w:val="center"/>
              <w:rPr>
                <w:rFonts w:ascii="宋体" w:hAnsi="宋体" w:eastAsia="宋体" w:cs="宋体"/>
                <w:sz w:val="21"/>
                <w:szCs w:val="21"/>
                <w:lang w:bidi="zh-TW"/>
              </w:rPr>
            </w:pPr>
            <w:r>
              <w:rPr>
                <w:rFonts w:ascii="宋体" w:hAnsi="宋体" w:eastAsia="宋体" w:cs="宋体"/>
                <w:sz w:val="21"/>
                <w:szCs w:val="21"/>
                <w:lang w:val="zh-TW" w:eastAsia="zh-TW" w:bidi="zh-TW"/>
              </w:rPr>
              <w:t>每项加</w:t>
            </w:r>
            <w:r>
              <w:rPr>
                <w:rFonts w:hint="eastAsia" w:ascii="宋体" w:hAnsi="宋体" w:eastAsia="宋体" w:cs="宋体"/>
                <w:sz w:val="21"/>
                <w:szCs w:val="21"/>
                <w:lang w:eastAsia="zh-CN" w:bidi="zh-TW"/>
              </w:rPr>
              <w:t>4</w:t>
            </w:r>
            <w:r>
              <w:rPr>
                <w:rFonts w:ascii="宋体" w:hAnsi="宋体" w:eastAsia="宋体" w:cs="宋体"/>
                <w:sz w:val="21"/>
                <w:szCs w:val="21"/>
                <w:lang w:val="zh-TW" w:eastAsia="zh-TW" w:bidi="zh-TW"/>
              </w:rPr>
              <w:t>分</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C0658D">
            <w:pPr>
              <w:spacing w:line="240" w:lineRule="auto"/>
              <w:ind w:firstLine="0" w:firstLineChars="0"/>
              <w:jc w:val="center"/>
              <w:rPr>
                <w:rFonts w:eastAsia="Times New Roman"/>
                <w:sz w:val="21"/>
                <w:szCs w:val="21"/>
              </w:rPr>
            </w:pPr>
          </w:p>
        </w:tc>
        <w:tc>
          <w:tcPr>
            <w:tcW w:w="839" w:type="pct"/>
            <w:vMerge w:val="continue"/>
            <w:tcBorders>
              <w:left w:val="single" w:color="auto" w:sz="4" w:space="0"/>
              <w:right w:val="single" w:color="auto" w:sz="4" w:space="0"/>
            </w:tcBorders>
            <w:shd w:val="clear" w:color="auto" w:fill="FFFFFF"/>
            <w:vAlign w:val="center"/>
          </w:tcPr>
          <w:p w14:paraId="33B64DCF">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0E6C8E">
            <w:pPr>
              <w:spacing w:line="240" w:lineRule="auto"/>
              <w:ind w:firstLine="0" w:firstLineChars="0"/>
              <w:jc w:val="center"/>
              <w:rPr>
                <w:rFonts w:eastAsia="Times New Roman"/>
                <w:sz w:val="21"/>
                <w:szCs w:val="21"/>
              </w:rPr>
            </w:pPr>
          </w:p>
        </w:tc>
      </w:tr>
      <w:tr w14:paraId="24386241">
        <w:tblPrEx>
          <w:tblCellMar>
            <w:top w:w="0" w:type="dxa"/>
            <w:left w:w="10" w:type="dxa"/>
            <w:bottom w:w="0" w:type="dxa"/>
            <w:right w:w="10" w:type="dxa"/>
          </w:tblCellMar>
        </w:tblPrEx>
        <w:trPr>
          <w:trHeight w:val="428" w:hRule="exact"/>
          <w:jc w:val="center"/>
        </w:trPr>
        <w:tc>
          <w:tcPr>
            <w:tcW w:w="15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693AE7">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74CFB6E0">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rPr>
              <w:t>3-6</w:t>
            </w:r>
          </w:p>
        </w:tc>
        <w:tc>
          <w:tcPr>
            <w:tcW w:w="384" w:type="pct"/>
            <w:vMerge w:val="continue"/>
            <w:tcBorders>
              <w:left w:val="single" w:color="auto" w:sz="4" w:space="0"/>
              <w:right w:val="single" w:color="auto" w:sz="4" w:space="0"/>
            </w:tcBorders>
            <w:shd w:val="clear" w:color="auto" w:fill="FFFFFF"/>
            <w:vAlign w:val="center"/>
          </w:tcPr>
          <w:p w14:paraId="74B08DE1">
            <w:pPr>
              <w:spacing w:line="312" w:lineRule="exact"/>
              <w:ind w:firstLine="0" w:firstLineChars="0"/>
              <w:jc w:val="center"/>
              <w:rPr>
                <w:rFonts w:ascii="宋体" w:hAnsi="宋体" w:eastAsia="宋体" w:cs="宋体"/>
                <w:color w:val="auto"/>
                <w:sz w:val="21"/>
                <w:szCs w:val="21"/>
                <w:lang w:val="zh-TW" w:eastAsia="zh-TW" w:bidi="zh-TW"/>
              </w:rPr>
            </w:pPr>
          </w:p>
        </w:tc>
        <w:tc>
          <w:tcPr>
            <w:tcW w:w="100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D3EB61">
            <w:pPr>
              <w:spacing w:line="312" w:lineRule="exact"/>
              <w:ind w:firstLine="0" w:firstLineChars="0"/>
              <w:jc w:val="center"/>
              <w:rPr>
                <w:rFonts w:ascii="宋体" w:hAnsi="宋体" w:eastAsia="宋体" w:cs="宋体"/>
                <w:color w:val="auto"/>
                <w:sz w:val="21"/>
                <w:szCs w:val="21"/>
                <w:lang w:val="zh-TW" w:eastAsia="zh-TW" w:bidi="zh-TW"/>
              </w:rPr>
            </w:pP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5ACC3472">
            <w:pPr>
              <w:spacing w:line="240" w:lineRule="auto"/>
              <w:ind w:firstLine="0" w:firstLineChars="0"/>
              <w:jc w:val="center"/>
              <w:rPr>
                <w:rFonts w:ascii="宋体" w:hAnsi="宋体" w:eastAsia="宋体" w:cs="宋体"/>
                <w:sz w:val="21"/>
                <w:szCs w:val="21"/>
                <w:lang w:val="zh-TW" w:eastAsia="zh-TW" w:bidi="zh-TW"/>
              </w:rPr>
            </w:pPr>
            <w:r>
              <w:rPr>
                <w:rFonts w:ascii="宋体" w:hAnsi="宋体" w:eastAsia="宋体" w:cs="宋体"/>
                <w:sz w:val="21"/>
                <w:szCs w:val="21"/>
                <w:lang w:val="zh-TW" w:eastAsia="zh-TW" w:bidi="zh-TW"/>
              </w:rPr>
              <w:t>三等奖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7D339692">
            <w:pPr>
              <w:spacing w:line="240" w:lineRule="auto"/>
              <w:ind w:firstLine="0" w:firstLineChars="0"/>
              <w:jc w:val="center"/>
              <w:rPr>
                <w:rFonts w:ascii="宋体" w:hAnsi="宋体" w:eastAsia="宋体" w:cs="宋体"/>
                <w:sz w:val="21"/>
                <w:szCs w:val="21"/>
                <w:lang w:bidi="zh-TW"/>
              </w:rPr>
            </w:pPr>
            <w:r>
              <w:rPr>
                <w:rFonts w:ascii="宋体" w:hAnsi="宋体" w:eastAsia="宋体" w:cs="宋体"/>
                <w:sz w:val="21"/>
                <w:szCs w:val="21"/>
                <w:lang w:val="zh-TW" w:eastAsia="zh-TW" w:bidi="zh-TW"/>
              </w:rPr>
              <w:t>每项加</w:t>
            </w:r>
            <w:r>
              <w:rPr>
                <w:rFonts w:hint="eastAsia" w:ascii="宋体" w:hAnsi="宋体" w:eastAsia="宋体" w:cs="宋体"/>
                <w:sz w:val="21"/>
                <w:szCs w:val="21"/>
                <w:lang w:eastAsia="zh-CN" w:bidi="zh-TW"/>
              </w:rPr>
              <w:t>3</w:t>
            </w:r>
            <w:r>
              <w:rPr>
                <w:rFonts w:ascii="宋体" w:hAnsi="宋体" w:eastAsia="宋体" w:cs="宋体"/>
                <w:sz w:val="21"/>
                <w:szCs w:val="21"/>
                <w:lang w:val="zh-TW" w:eastAsia="zh-TW" w:bidi="zh-TW"/>
              </w:rPr>
              <w:t>分</w:t>
            </w:r>
          </w:p>
        </w:tc>
        <w:tc>
          <w:tcPr>
            <w:tcW w:w="52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5FBE84">
            <w:pPr>
              <w:spacing w:line="240" w:lineRule="auto"/>
              <w:ind w:firstLine="0" w:firstLineChars="0"/>
              <w:jc w:val="center"/>
              <w:rPr>
                <w:rFonts w:eastAsia="Times New Roman"/>
                <w:sz w:val="21"/>
                <w:szCs w:val="21"/>
              </w:rPr>
            </w:pPr>
          </w:p>
        </w:tc>
        <w:tc>
          <w:tcPr>
            <w:tcW w:w="839" w:type="pct"/>
            <w:vMerge w:val="continue"/>
            <w:tcBorders>
              <w:left w:val="single" w:color="auto" w:sz="4" w:space="0"/>
              <w:right w:val="single" w:color="auto" w:sz="4" w:space="0"/>
            </w:tcBorders>
            <w:shd w:val="clear" w:color="auto" w:fill="FFFFFF"/>
            <w:vAlign w:val="center"/>
          </w:tcPr>
          <w:p w14:paraId="4CDF523E">
            <w:pPr>
              <w:spacing w:line="240" w:lineRule="auto"/>
              <w:ind w:firstLine="0" w:firstLineChars="0"/>
              <w:jc w:val="center"/>
              <w:rPr>
                <w:rFonts w:eastAsia="Times New Roman"/>
                <w:sz w:val="21"/>
                <w:szCs w:val="21"/>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FFFB2E">
            <w:pPr>
              <w:spacing w:line="240" w:lineRule="auto"/>
              <w:ind w:firstLine="0" w:firstLineChars="0"/>
              <w:jc w:val="center"/>
              <w:rPr>
                <w:rFonts w:eastAsia="Times New Roman"/>
                <w:sz w:val="21"/>
                <w:szCs w:val="21"/>
              </w:rPr>
            </w:pPr>
          </w:p>
        </w:tc>
      </w:tr>
      <w:tr w14:paraId="27A3F6F8">
        <w:tblPrEx>
          <w:tblCellMar>
            <w:top w:w="0" w:type="dxa"/>
            <w:left w:w="10" w:type="dxa"/>
            <w:bottom w:w="0" w:type="dxa"/>
            <w:right w:w="10" w:type="dxa"/>
          </w:tblCellMar>
        </w:tblPrEx>
        <w:trPr>
          <w:trHeight w:val="420" w:hRule="exact"/>
          <w:jc w:val="center"/>
        </w:trPr>
        <w:tc>
          <w:tcPr>
            <w:tcW w:w="154" w:type="pct"/>
            <w:tcBorders>
              <w:top w:val="single" w:color="auto" w:sz="4" w:space="0"/>
              <w:left w:val="single" w:color="auto" w:sz="4" w:space="0"/>
              <w:bottom w:val="single" w:color="auto" w:sz="4" w:space="0"/>
              <w:right w:val="single" w:color="auto" w:sz="4" w:space="0"/>
            </w:tcBorders>
            <w:shd w:val="clear" w:color="auto" w:fill="FFFFFF"/>
            <w:vAlign w:val="center"/>
          </w:tcPr>
          <w:p w14:paraId="4B80CA3F">
            <w:pPr>
              <w:spacing w:line="240" w:lineRule="auto"/>
              <w:ind w:firstLine="0" w:firstLineChars="0"/>
              <w:jc w:val="center"/>
              <w:rPr>
                <w:rFonts w:eastAsia="Times New Roman"/>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6CBCBE55">
            <w:pPr>
              <w:spacing w:line="240" w:lineRule="auto"/>
              <w:ind w:firstLine="0" w:firstLineChars="0"/>
              <w:jc w:val="center"/>
              <w:rPr>
                <w:rFonts w:ascii="宋体" w:hAnsi="宋体" w:eastAsia="宋体" w:cs="宋体"/>
                <w:sz w:val="21"/>
                <w:szCs w:val="21"/>
              </w:rPr>
            </w:pPr>
          </w:p>
        </w:tc>
        <w:tc>
          <w:tcPr>
            <w:tcW w:w="384" w:type="pct"/>
            <w:vMerge w:val="continue"/>
            <w:tcBorders>
              <w:left w:val="single" w:color="auto" w:sz="4" w:space="0"/>
              <w:right w:val="single" w:color="auto" w:sz="4" w:space="0"/>
            </w:tcBorders>
            <w:shd w:val="clear" w:color="auto" w:fill="FFFFFF"/>
            <w:vAlign w:val="center"/>
          </w:tcPr>
          <w:p w14:paraId="6DD32365">
            <w:pPr>
              <w:spacing w:line="312" w:lineRule="exact"/>
              <w:ind w:firstLine="0" w:firstLineChars="0"/>
              <w:jc w:val="center"/>
              <w:rPr>
                <w:rFonts w:ascii="宋体" w:hAnsi="宋体" w:eastAsia="宋体" w:cs="宋体"/>
                <w:color w:val="auto"/>
                <w:sz w:val="21"/>
                <w:szCs w:val="21"/>
                <w:lang w:val="zh-TW" w:eastAsia="zh-TW" w:bidi="zh-TW"/>
              </w:rPr>
            </w:pPr>
          </w:p>
        </w:tc>
        <w:tc>
          <w:tcPr>
            <w:tcW w:w="1000" w:type="pct"/>
            <w:vMerge w:val="restart"/>
            <w:tcBorders>
              <w:top w:val="single" w:color="auto" w:sz="4" w:space="0"/>
              <w:left w:val="single" w:color="auto" w:sz="4" w:space="0"/>
              <w:right w:val="single" w:color="auto" w:sz="4" w:space="0"/>
            </w:tcBorders>
            <w:shd w:val="clear" w:color="auto" w:fill="FFFFFF"/>
            <w:vAlign w:val="center"/>
          </w:tcPr>
          <w:p w14:paraId="4AC262F6">
            <w:pPr>
              <w:spacing w:line="312" w:lineRule="exact"/>
              <w:ind w:firstLine="0" w:firstLineChars="0"/>
              <w:jc w:val="center"/>
              <w:rPr>
                <w:rFonts w:ascii="宋体" w:hAnsi="宋体" w:eastAsia="PMingLiU" w:cs="宋体"/>
                <w:color w:val="auto"/>
                <w:sz w:val="21"/>
                <w:szCs w:val="21"/>
                <w:lang w:val="zh-TW" w:eastAsia="zh-TW" w:bidi="zh-TW"/>
              </w:rPr>
            </w:pPr>
            <w:r>
              <w:rPr>
                <w:rFonts w:hint="eastAsia" w:ascii="宋体" w:hAnsi="宋体" w:eastAsia="宋体" w:cs="宋体"/>
                <w:color w:val="auto"/>
                <w:sz w:val="21"/>
                <w:szCs w:val="21"/>
                <w:lang w:val="zh-TW" w:eastAsia="zh-TW" w:bidi="zh-TW"/>
              </w:rPr>
              <w:t>东莞市国土空间规划协会：东莞市优秀城乡规划设计奖</w:t>
            </w: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153BDEB0">
            <w:pPr>
              <w:spacing w:line="240" w:lineRule="auto"/>
              <w:ind w:firstLine="0" w:firstLineChars="0"/>
              <w:jc w:val="center"/>
              <w:rPr>
                <w:rFonts w:ascii="宋体" w:hAnsi="宋体" w:eastAsia="宋体" w:cs="宋体"/>
                <w:color w:val="auto"/>
                <w:sz w:val="21"/>
                <w:szCs w:val="21"/>
                <w:lang w:val="zh-TW" w:eastAsia="zh-TW" w:bidi="zh-TW"/>
              </w:rPr>
            </w:pPr>
            <w:r>
              <w:rPr>
                <w:rFonts w:ascii="宋体" w:hAnsi="宋体" w:eastAsia="宋体" w:cs="宋体"/>
                <w:color w:val="auto"/>
                <w:sz w:val="21"/>
                <w:szCs w:val="21"/>
                <w:lang w:val="zh-TW" w:eastAsia="zh-TW" w:bidi="zh-TW"/>
              </w:rPr>
              <w:t>一等奖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38A181EE">
            <w:pPr>
              <w:spacing w:line="302" w:lineRule="exact"/>
              <w:ind w:firstLine="0" w:firstLineChars="0"/>
              <w:jc w:val="center"/>
              <w:rPr>
                <w:rFonts w:ascii="宋体" w:hAnsi="宋体" w:eastAsia="宋体" w:cs="宋体"/>
                <w:color w:val="auto"/>
                <w:sz w:val="21"/>
                <w:szCs w:val="21"/>
                <w:lang w:eastAsia="zh-TW" w:bidi="zh-TW"/>
              </w:rPr>
            </w:pPr>
            <w:r>
              <w:rPr>
                <w:rFonts w:ascii="宋体" w:hAnsi="宋体" w:eastAsia="宋体" w:cs="宋体"/>
                <w:color w:val="auto"/>
                <w:sz w:val="21"/>
                <w:szCs w:val="21"/>
                <w:lang w:val="zh-TW" w:eastAsia="zh-TW" w:bidi="zh-TW"/>
              </w:rPr>
              <w:t>每项加</w:t>
            </w:r>
            <w:r>
              <w:rPr>
                <w:rFonts w:ascii="宋体" w:hAnsi="宋体" w:eastAsia="宋体" w:cs="宋体"/>
                <w:color w:val="auto"/>
                <w:sz w:val="21"/>
                <w:szCs w:val="21"/>
                <w:lang w:eastAsia="zh-CN" w:bidi="zh-TW"/>
              </w:rPr>
              <w:t>3</w:t>
            </w:r>
            <w:r>
              <w:rPr>
                <w:rFonts w:ascii="宋体" w:hAnsi="宋体" w:eastAsia="宋体" w:cs="宋体"/>
                <w:color w:val="auto"/>
                <w:sz w:val="21"/>
                <w:szCs w:val="21"/>
                <w:lang w:val="zh-TW" w:eastAsia="zh-TW" w:bidi="zh-TW"/>
              </w:rPr>
              <w:t>分</w:t>
            </w:r>
          </w:p>
        </w:tc>
        <w:tc>
          <w:tcPr>
            <w:tcW w:w="524" w:type="pct"/>
            <w:vMerge w:val="restart"/>
            <w:tcBorders>
              <w:top w:val="single" w:color="auto" w:sz="4" w:space="0"/>
              <w:left w:val="single" w:color="auto" w:sz="4" w:space="0"/>
              <w:right w:val="single" w:color="auto" w:sz="4" w:space="0"/>
            </w:tcBorders>
            <w:shd w:val="clear" w:color="auto" w:fill="FFFFFF"/>
            <w:vAlign w:val="center"/>
          </w:tcPr>
          <w:p w14:paraId="39DF2A6D">
            <w:pPr>
              <w:spacing w:line="240" w:lineRule="auto"/>
              <w:ind w:firstLine="0" w:firstLineChars="0"/>
              <w:jc w:val="center"/>
              <w:rPr>
                <w:rFonts w:ascii="宋体" w:hAnsi="宋体" w:eastAsia="宋体" w:cs="宋体"/>
                <w:sz w:val="21"/>
                <w:szCs w:val="21"/>
                <w:highlight w:val="cyan"/>
                <w:lang w:val="zh-TW" w:eastAsia="zh-CN" w:bidi="zh-TW"/>
              </w:rPr>
            </w:pPr>
            <w:r>
              <w:rPr>
                <w:rFonts w:ascii="宋体" w:hAnsi="宋体" w:eastAsia="PMingLiU" w:cs="宋体"/>
                <w:sz w:val="21"/>
                <w:szCs w:val="21"/>
                <w:lang w:val="zh-TW" w:eastAsia="zh-TW" w:bidi="zh-TW"/>
              </w:rPr>
              <w:t>2</w:t>
            </w:r>
            <w:r>
              <w:rPr>
                <w:rFonts w:hint="eastAsia" w:ascii="宋体" w:hAnsi="宋体" w:eastAsia="宋体" w:cs="宋体"/>
                <w:sz w:val="21"/>
                <w:szCs w:val="21"/>
                <w:lang w:val="zh-TW" w:eastAsia="zh-TW" w:bidi="zh-TW"/>
              </w:rPr>
              <w:t>年</w:t>
            </w:r>
          </w:p>
        </w:tc>
        <w:tc>
          <w:tcPr>
            <w:tcW w:w="839" w:type="pct"/>
            <w:vMerge w:val="continue"/>
            <w:tcBorders>
              <w:left w:val="single" w:color="auto" w:sz="4" w:space="0"/>
              <w:right w:val="single" w:color="auto" w:sz="4" w:space="0"/>
            </w:tcBorders>
            <w:shd w:val="clear" w:color="auto" w:fill="FFFFFF"/>
            <w:vAlign w:val="center"/>
          </w:tcPr>
          <w:p w14:paraId="36B5F532">
            <w:pPr>
              <w:spacing w:line="240" w:lineRule="auto"/>
              <w:ind w:firstLine="0" w:firstLineChars="0"/>
              <w:jc w:val="center"/>
              <w:rPr>
                <w:rFonts w:eastAsia="Times New Roman"/>
                <w:sz w:val="21"/>
                <w:szCs w:val="21"/>
                <w:highlight w:val="cyan"/>
                <w:lang w:eastAsia="zh-CN"/>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AEE94C">
            <w:pPr>
              <w:spacing w:line="240" w:lineRule="auto"/>
              <w:ind w:firstLine="0" w:firstLineChars="0"/>
              <w:jc w:val="center"/>
              <w:rPr>
                <w:rFonts w:eastAsia="Times New Roman"/>
                <w:sz w:val="21"/>
                <w:szCs w:val="21"/>
                <w:highlight w:val="cyan"/>
                <w:lang w:eastAsia="zh-CN"/>
              </w:rPr>
            </w:pPr>
          </w:p>
        </w:tc>
      </w:tr>
      <w:tr w14:paraId="6C59B8FC">
        <w:tblPrEx>
          <w:tblCellMar>
            <w:top w:w="0" w:type="dxa"/>
            <w:left w:w="10" w:type="dxa"/>
            <w:bottom w:w="0" w:type="dxa"/>
            <w:right w:w="10" w:type="dxa"/>
          </w:tblCellMar>
        </w:tblPrEx>
        <w:trPr>
          <w:trHeight w:val="425" w:hRule="exact"/>
          <w:jc w:val="center"/>
        </w:trPr>
        <w:tc>
          <w:tcPr>
            <w:tcW w:w="154" w:type="pct"/>
            <w:tcBorders>
              <w:top w:val="single" w:color="auto" w:sz="4" w:space="0"/>
              <w:left w:val="single" w:color="auto" w:sz="4" w:space="0"/>
              <w:bottom w:val="single" w:color="auto" w:sz="4" w:space="0"/>
              <w:right w:val="single" w:color="auto" w:sz="4" w:space="0"/>
            </w:tcBorders>
            <w:shd w:val="clear" w:color="auto" w:fill="FFFFFF"/>
            <w:vAlign w:val="center"/>
          </w:tcPr>
          <w:p w14:paraId="75808F03">
            <w:pPr>
              <w:spacing w:line="240" w:lineRule="auto"/>
              <w:ind w:firstLine="0" w:firstLineChars="0"/>
              <w:jc w:val="center"/>
              <w:rPr>
                <w:rFonts w:eastAsia="Times New Roman"/>
                <w:sz w:val="21"/>
                <w:szCs w:val="21"/>
                <w:highlight w:val="cyan"/>
                <w:lang w:eastAsia="zh-CN"/>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0CC3F375">
            <w:pPr>
              <w:spacing w:line="240" w:lineRule="auto"/>
              <w:ind w:firstLine="0" w:firstLineChars="0"/>
              <w:jc w:val="center"/>
              <w:rPr>
                <w:rFonts w:ascii="宋体" w:hAnsi="宋体" w:eastAsia="宋体" w:cs="宋体"/>
                <w:sz w:val="21"/>
                <w:szCs w:val="21"/>
                <w:highlight w:val="cyan"/>
                <w:lang w:eastAsia="zh-CN"/>
              </w:rPr>
            </w:pPr>
          </w:p>
        </w:tc>
        <w:tc>
          <w:tcPr>
            <w:tcW w:w="384" w:type="pct"/>
            <w:vMerge w:val="continue"/>
            <w:tcBorders>
              <w:left w:val="single" w:color="auto" w:sz="4" w:space="0"/>
              <w:right w:val="single" w:color="auto" w:sz="4" w:space="0"/>
            </w:tcBorders>
            <w:shd w:val="clear" w:color="auto" w:fill="FFFFFF"/>
            <w:vAlign w:val="center"/>
          </w:tcPr>
          <w:p w14:paraId="0764FA67">
            <w:pPr>
              <w:spacing w:line="240" w:lineRule="auto"/>
              <w:ind w:firstLine="0" w:firstLineChars="0"/>
              <w:jc w:val="center"/>
              <w:rPr>
                <w:rFonts w:eastAsia="Times New Roman"/>
                <w:sz w:val="21"/>
                <w:szCs w:val="21"/>
                <w:highlight w:val="cyan"/>
                <w:lang w:eastAsia="zh-CN"/>
              </w:rPr>
            </w:pPr>
          </w:p>
        </w:tc>
        <w:tc>
          <w:tcPr>
            <w:tcW w:w="1000" w:type="pct"/>
            <w:vMerge w:val="continue"/>
            <w:tcBorders>
              <w:left w:val="single" w:color="auto" w:sz="4" w:space="0"/>
              <w:right w:val="single" w:color="auto" w:sz="4" w:space="0"/>
            </w:tcBorders>
            <w:shd w:val="clear" w:color="auto" w:fill="FFFFFF"/>
            <w:vAlign w:val="center"/>
          </w:tcPr>
          <w:p w14:paraId="2FCC6D03">
            <w:pPr>
              <w:spacing w:line="240" w:lineRule="auto"/>
              <w:ind w:firstLine="0" w:firstLineChars="0"/>
              <w:jc w:val="center"/>
              <w:rPr>
                <w:rFonts w:eastAsia="Times New Roman"/>
                <w:color w:val="auto"/>
                <w:sz w:val="21"/>
                <w:szCs w:val="21"/>
                <w:lang w:eastAsia="zh-CN"/>
              </w:rPr>
            </w:pP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1BC0893B">
            <w:pPr>
              <w:spacing w:line="240" w:lineRule="auto"/>
              <w:ind w:firstLine="0" w:firstLineChars="0"/>
              <w:jc w:val="center"/>
              <w:rPr>
                <w:rFonts w:ascii="宋体" w:hAnsi="宋体" w:eastAsia="宋体" w:cs="宋体"/>
                <w:color w:val="auto"/>
                <w:sz w:val="21"/>
                <w:szCs w:val="21"/>
                <w:lang w:val="zh-TW" w:eastAsia="zh-TW" w:bidi="zh-TW"/>
              </w:rPr>
            </w:pPr>
            <w:r>
              <w:rPr>
                <w:rFonts w:ascii="宋体" w:hAnsi="宋体" w:eastAsia="宋体" w:cs="宋体"/>
                <w:color w:val="auto"/>
                <w:sz w:val="21"/>
                <w:szCs w:val="21"/>
                <w:lang w:val="zh-TW" w:eastAsia="zh-TW" w:bidi="zh-TW"/>
              </w:rPr>
              <w:t>二等奖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1CECEAB9">
            <w:pPr>
              <w:spacing w:line="240" w:lineRule="auto"/>
              <w:ind w:firstLine="0" w:firstLineChars="0"/>
              <w:jc w:val="center"/>
              <w:rPr>
                <w:rFonts w:ascii="宋体" w:hAnsi="宋体" w:eastAsia="宋体" w:cs="宋体"/>
                <w:color w:val="auto"/>
                <w:sz w:val="21"/>
                <w:szCs w:val="21"/>
                <w:lang w:bidi="zh-TW"/>
              </w:rPr>
            </w:pPr>
            <w:r>
              <w:rPr>
                <w:rFonts w:ascii="宋体" w:hAnsi="宋体" w:eastAsia="宋体" w:cs="宋体"/>
                <w:color w:val="auto"/>
                <w:sz w:val="21"/>
                <w:szCs w:val="21"/>
                <w:lang w:val="zh-TW" w:eastAsia="zh-TW" w:bidi="zh-TW"/>
              </w:rPr>
              <w:t>每项加</w:t>
            </w:r>
            <w:r>
              <w:rPr>
                <w:rFonts w:ascii="宋体" w:hAnsi="宋体" w:eastAsia="宋体" w:cs="宋体"/>
                <w:color w:val="auto"/>
                <w:sz w:val="21"/>
                <w:szCs w:val="21"/>
                <w:lang w:eastAsia="zh-CN" w:bidi="zh-TW"/>
              </w:rPr>
              <w:t>2</w:t>
            </w:r>
            <w:r>
              <w:rPr>
                <w:rFonts w:ascii="宋体" w:hAnsi="宋体" w:eastAsia="宋体" w:cs="宋体"/>
                <w:color w:val="auto"/>
                <w:sz w:val="21"/>
                <w:szCs w:val="21"/>
                <w:lang w:val="zh-TW" w:eastAsia="zh-TW" w:bidi="zh-TW"/>
              </w:rPr>
              <w:t>分</w:t>
            </w:r>
          </w:p>
        </w:tc>
        <w:tc>
          <w:tcPr>
            <w:tcW w:w="524" w:type="pct"/>
            <w:vMerge w:val="continue"/>
            <w:tcBorders>
              <w:left w:val="single" w:color="auto" w:sz="4" w:space="0"/>
              <w:right w:val="single" w:color="auto" w:sz="4" w:space="0"/>
            </w:tcBorders>
            <w:shd w:val="clear" w:color="auto" w:fill="FFFFFF"/>
            <w:vAlign w:val="center"/>
          </w:tcPr>
          <w:p w14:paraId="5C954EA1">
            <w:pPr>
              <w:spacing w:line="240" w:lineRule="auto"/>
              <w:ind w:firstLine="0" w:firstLineChars="0"/>
              <w:jc w:val="center"/>
              <w:rPr>
                <w:rFonts w:eastAsia="Times New Roman"/>
                <w:sz w:val="21"/>
                <w:szCs w:val="21"/>
                <w:highlight w:val="cyan"/>
                <w:lang w:eastAsia="zh-CN"/>
              </w:rPr>
            </w:pPr>
          </w:p>
        </w:tc>
        <w:tc>
          <w:tcPr>
            <w:tcW w:w="839" w:type="pct"/>
            <w:vMerge w:val="continue"/>
            <w:tcBorders>
              <w:left w:val="single" w:color="auto" w:sz="4" w:space="0"/>
              <w:right w:val="single" w:color="auto" w:sz="4" w:space="0"/>
            </w:tcBorders>
            <w:shd w:val="clear" w:color="auto" w:fill="FFFFFF"/>
            <w:vAlign w:val="center"/>
          </w:tcPr>
          <w:p w14:paraId="49EC2E2C">
            <w:pPr>
              <w:spacing w:line="240" w:lineRule="auto"/>
              <w:ind w:firstLine="0" w:firstLineChars="0"/>
              <w:jc w:val="center"/>
              <w:rPr>
                <w:rFonts w:eastAsia="Times New Roman"/>
                <w:sz w:val="21"/>
                <w:szCs w:val="21"/>
                <w:highlight w:val="cyan"/>
                <w:lang w:eastAsia="zh-CN"/>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D2604D">
            <w:pPr>
              <w:spacing w:line="240" w:lineRule="auto"/>
              <w:ind w:firstLine="0" w:firstLineChars="0"/>
              <w:jc w:val="center"/>
              <w:rPr>
                <w:rFonts w:eastAsia="Times New Roman"/>
                <w:sz w:val="21"/>
                <w:szCs w:val="21"/>
                <w:highlight w:val="cyan"/>
                <w:lang w:eastAsia="zh-CN"/>
              </w:rPr>
            </w:pPr>
          </w:p>
        </w:tc>
      </w:tr>
      <w:tr w14:paraId="302916CB">
        <w:tblPrEx>
          <w:tblCellMar>
            <w:top w:w="0" w:type="dxa"/>
            <w:left w:w="10" w:type="dxa"/>
            <w:bottom w:w="0" w:type="dxa"/>
            <w:right w:w="10" w:type="dxa"/>
          </w:tblCellMar>
        </w:tblPrEx>
        <w:trPr>
          <w:trHeight w:val="432" w:hRule="exact"/>
          <w:jc w:val="center"/>
        </w:trPr>
        <w:tc>
          <w:tcPr>
            <w:tcW w:w="154" w:type="pct"/>
            <w:tcBorders>
              <w:top w:val="single" w:color="auto" w:sz="4" w:space="0"/>
              <w:left w:val="single" w:color="auto" w:sz="4" w:space="0"/>
              <w:bottom w:val="single" w:color="auto" w:sz="4" w:space="0"/>
              <w:right w:val="single" w:color="auto" w:sz="4" w:space="0"/>
            </w:tcBorders>
            <w:shd w:val="clear" w:color="auto" w:fill="FFFFFF"/>
            <w:vAlign w:val="center"/>
          </w:tcPr>
          <w:p w14:paraId="130D3EA8">
            <w:pPr>
              <w:spacing w:line="240" w:lineRule="auto"/>
              <w:ind w:firstLine="0" w:firstLineChars="0"/>
              <w:jc w:val="center"/>
              <w:rPr>
                <w:rFonts w:eastAsia="Times New Roman"/>
                <w:sz w:val="21"/>
                <w:szCs w:val="21"/>
                <w:highlight w:val="cyan"/>
                <w:lang w:eastAsia="zh-CN"/>
              </w:rPr>
            </w:pPr>
          </w:p>
        </w:tc>
        <w:tc>
          <w:tcPr>
            <w:tcW w:w="276" w:type="pct"/>
            <w:tcBorders>
              <w:top w:val="single" w:color="auto" w:sz="4" w:space="0"/>
              <w:left w:val="single" w:color="auto" w:sz="4" w:space="0"/>
              <w:bottom w:val="single" w:color="auto" w:sz="4" w:space="0"/>
              <w:right w:val="single" w:color="auto" w:sz="4" w:space="0"/>
            </w:tcBorders>
            <w:shd w:val="clear" w:color="auto" w:fill="FFFFFF"/>
            <w:vAlign w:val="center"/>
          </w:tcPr>
          <w:p w14:paraId="6B23873F">
            <w:pPr>
              <w:spacing w:line="240" w:lineRule="auto"/>
              <w:ind w:firstLine="0" w:firstLineChars="0"/>
              <w:jc w:val="center"/>
              <w:rPr>
                <w:rFonts w:ascii="宋体" w:hAnsi="宋体" w:eastAsia="宋体" w:cs="宋体"/>
                <w:sz w:val="21"/>
                <w:szCs w:val="21"/>
                <w:highlight w:val="cyan"/>
                <w:lang w:eastAsia="zh-CN"/>
              </w:rPr>
            </w:pPr>
          </w:p>
          <w:p w14:paraId="59FA0FD9">
            <w:pPr>
              <w:ind w:firstLine="420"/>
              <w:rPr>
                <w:rFonts w:ascii="宋体" w:hAnsi="宋体" w:eastAsia="宋体" w:cs="宋体"/>
                <w:sz w:val="21"/>
                <w:szCs w:val="21"/>
                <w:highlight w:val="cyan"/>
                <w:lang w:eastAsia="zh-CN"/>
              </w:rPr>
            </w:pPr>
          </w:p>
          <w:p w14:paraId="0A5D4CAA">
            <w:pPr>
              <w:ind w:firstLine="420"/>
              <w:rPr>
                <w:rFonts w:ascii="宋体" w:hAnsi="宋体" w:eastAsia="宋体" w:cs="宋体"/>
                <w:sz w:val="21"/>
                <w:szCs w:val="21"/>
                <w:highlight w:val="cyan"/>
                <w:lang w:eastAsia="zh-CN"/>
              </w:rPr>
            </w:pPr>
          </w:p>
          <w:p w14:paraId="601A3616">
            <w:pPr>
              <w:ind w:firstLine="420"/>
              <w:rPr>
                <w:rFonts w:ascii="宋体" w:hAnsi="宋体" w:eastAsia="宋体" w:cs="宋体"/>
                <w:sz w:val="21"/>
                <w:szCs w:val="21"/>
                <w:highlight w:val="cyan"/>
                <w:lang w:eastAsia="zh-CN"/>
              </w:rPr>
            </w:pPr>
          </w:p>
          <w:p w14:paraId="2FD31804">
            <w:pPr>
              <w:ind w:firstLine="420"/>
              <w:rPr>
                <w:rFonts w:ascii="宋体" w:hAnsi="宋体" w:eastAsia="宋体" w:cs="宋体"/>
                <w:sz w:val="21"/>
                <w:szCs w:val="21"/>
                <w:highlight w:val="cyan"/>
                <w:lang w:eastAsia="zh-CN"/>
              </w:rPr>
            </w:pPr>
          </w:p>
          <w:p w14:paraId="68DDEF2A">
            <w:pPr>
              <w:ind w:firstLine="420"/>
              <w:rPr>
                <w:rFonts w:ascii="宋体" w:hAnsi="宋体" w:eastAsia="宋体" w:cs="宋体"/>
                <w:sz w:val="21"/>
                <w:szCs w:val="21"/>
                <w:highlight w:val="cyan"/>
                <w:lang w:eastAsia="zh-CN"/>
              </w:rPr>
            </w:pPr>
          </w:p>
          <w:p w14:paraId="496CD4F3">
            <w:pPr>
              <w:ind w:firstLine="420"/>
              <w:rPr>
                <w:rFonts w:ascii="宋体" w:hAnsi="宋体" w:eastAsia="宋体" w:cs="宋体"/>
                <w:sz w:val="21"/>
                <w:szCs w:val="21"/>
                <w:highlight w:val="cyan"/>
                <w:lang w:eastAsia="zh-CN"/>
              </w:rPr>
            </w:pPr>
          </w:p>
        </w:tc>
        <w:tc>
          <w:tcPr>
            <w:tcW w:w="384" w:type="pct"/>
            <w:vMerge w:val="continue"/>
            <w:tcBorders>
              <w:left w:val="single" w:color="auto" w:sz="4" w:space="0"/>
              <w:bottom w:val="single" w:color="auto" w:sz="4" w:space="0"/>
              <w:right w:val="single" w:color="auto" w:sz="4" w:space="0"/>
            </w:tcBorders>
            <w:shd w:val="clear" w:color="auto" w:fill="FFFFFF"/>
            <w:vAlign w:val="center"/>
          </w:tcPr>
          <w:p w14:paraId="6F9B00BD">
            <w:pPr>
              <w:spacing w:line="240" w:lineRule="auto"/>
              <w:ind w:firstLine="0" w:firstLineChars="0"/>
              <w:jc w:val="center"/>
              <w:rPr>
                <w:rFonts w:eastAsia="Times New Roman"/>
                <w:sz w:val="21"/>
                <w:szCs w:val="21"/>
                <w:highlight w:val="cyan"/>
                <w:lang w:eastAsia="zh-CN"/>
              </w:rPr>
            </w:pPr>
          </w:p>
        </w:tc>
        <w:tc>
          <w:tcPr>
            <w:tcW w:w="1000" w:type="pct"/>
            <w:vMerge w:val="continue"/>
            <w:tcBorders>
              <w:left w:val="single" w:color="auto" w:sz="4" w:space="0"/>
              <w:bottom w:val="single" w:color="auto" w:sz="4" w:space="0"/>
              <w:right w:val="single" w:color="auto" w:sz="4" w:space="0"/>
            </w:tcBorders>
            <w:shd w:val="clear" w:color="auto" w:fill="FFFFFF"/>
            <w:vAlign w:val="center"/>
          </w:tcPr>
          <w:p w14:paraId="4C73F93B">
            <w:pPr>
              <w:spacing w:line="240" w:lineRule="auto"/>
              <w:ind w:firstLine="0" w:firstLineChars="0"/>
              <w:jc w:val="center"/>
              <w:rPr>
                <w:rFonts w:eastAsia="Times New Roman"/>
                <w:color w:val="auto"/>
                <w:sz w:val="21"/>
                <w:szCs w:val="21"/>
                <w:lang w:eastAsia="zh-CN"/>
              </w:rPr>
            </w:pPr>
          </w:p>
        </w:tc>
        <w:tc>
          <w:tcPr>
            <w:tcW w:w="504" w:type="pct"/>
            <w:tcBorders>
              <w:top w:val="single" w:color="auto" w:sz="4" w:space="0"/>
              <w:left w:val="single" w:color="auto" w:sz="4" w:space="0"/>
              <w:bottom w:val="single" w:color="auto" w:sz="4" w:space="0"/>
              <w:right w:val="single" w:color="auto" w:sz="4" w:space="0"/>
            </w:tcBorders>
            <w:shd w:val="clear" w:color="auto" w:fill="FFFFFF"/>
            <w:vAlign w:val="center"/>
          </w:tcPr>
          <w:p w14:paraId="743286C8">
            <w:pPr>
              <w:spacing w:line="240" w:lineRule="auto"/>
              <w:ind w:firstLine="0" w:firstLineChars="0"/>
              <w:jc w:val="center"/>
              <w:rPr>
                <w:rFonts w:ascii="宋体" w:hAnsi="宋体" w:eastAsia="宋体" w:cs="宋体"/>
                <w:color w:val="auto"/>
                <w:sz w:val="21"/>
                <w:szCs w:val="21"/>
                <w:lang w:val="zh-TW" w:eastAsia="zh-TW" w:bidi="zh-TW"/>
              </w:rPr>
            </w:pPr>
            <w:r>
              <w:rPr>
                <w:rFonts w:ascii="宋体" w:hAnsi="宋体" w:eastAsia="宋体" w:cs="宋体"/>
                <w:color w:val="auto"/>
                <w:sz w:val="21"/>
                <w:szCs w:val="21"/>
                <w:lang w:val="zh-TW" w:eastAsia="zh-TW" w:bidi="zh-TW"/>
              </w:rPr>
              <w:t>三等奖</w:t>
            </w:r>
          </w:p>
        </w:tc>
        <w:tc>
          <w:tcPr>
            <w:tcW w:w="915" w:type="pct"/>
            <w:tcBorders>
              <w:top w:val="single" w:color="auto" w:sz="4" w:space="0"/>
              <w:left w:val="single" w:color="auto" w:sz="4" w:space="0"/>
              <w:bottom w:val="single" w:color="auto" w:sz="4" w:space="0"/>
              <w:right w:val="single" w:color="auto" w:sz="4" w:space="0"/>
            </w:tcBorders>
            <w:shd w:val="clear" w:color="auto" w:fill="FFFFFF"/>
            <w:vAlign w:val="center"/>
          </w:tcPr>
          <w:p w14:paraId="0DB09BC1">
            <w:pPr>
              <w:spacing w:line="240" w:lineRule="auto"/>
              <w:ind w:firstLine="0" w:firstLineChars="0"/>
              <w:jc w:val="center"/>
              <w:rPr>
                <w:rFonts w:ascii="宋体" w:hAnsi="宋体" w:eastAsia="宋体" w:cs="宋体"/>
                <w:color w:val="auto"/>
                <w:sz w:val="21"/>
                <w:szCs w:val="21"/>
                <w:lang w:bidi="zh-TW"/>
              </w:rPr>
            </w:pPr>
            <w:r>
              <w:rPr>
                <w:rFonts w:ascii="宋体" w:hAnsi="宋体" w:eastAsia="宋体" w:cs="宋体"/>
                <w:color w:val="auto"/>
                <w:sz w:val="21"/>
                <w:szCs w:val="21"/>
                <w:lang w:val="zh-TW" w:eastAsia="zh-TW" w:bidi="zh-TW"/>
              </w:rPr>
              <w:t>每项加</w:t>
            </w:r>
            <w:r>
              <w:rPr>
                <w:rFonts w:ascii="宋体" w:hAnsi="宋体" w:eastAsia="宋体" w:cs="宋体"/>
                <w:color w:val="auto"/>
                <w:sz w:val="21"/>
                <w:szCs w:val="21"/>
                <w:lang w:eastAsia="zh-CN" w:bidi="zh-TW"/>
              </w:rPr>
              <w:t>1</w:t>
            </w:r>
            <w:r>
              <w:rPr>
                <w:rFonts w:ascii="宋体" w:hAnsi="宋体" w:eastAsia="宋体" w:cs="宋体"/>
                <w:color w:val="auto"/>
                <w:sz w:val="21"/>
                <w:szCs w:val="21"/>
                <w:lang w:val="zh-TW" w:eastAsia="zh-TW" w:bidi="zh-TW"/>
              </w:rPr>
              <w:t>分</w:t>
            </w:r>
          </w:p>
        </w:tc>
        <w:tc>
          <w:tcPr>
            <w:tcW w:w="524" w:type="pct"/>
            <w:vMerge w:val="continue"/>
            <w:tcBorders>
              <w:left w:val="single" w:color="auto" w:sz="4" w:space="0"/>
              <w:bottom w:val="single" w:color="auto" w:sz="4" w:space="0"/>
              <w:right w:val="single" w:color="auto" w:sz="4" w:space="0"/>
            </w:tcBorders>
            <w:shd w:val="clear" w:color="auto" w:fill="FFFFFF"/>
            <w:vAlign w:val="center"/>
          </w:tcPr>
          <w:p w14:paraId="0C824BF4">
            <w:pPr>
              <w:spacing w:line="240" w:lineRule="auto"/>
              <w:ind w:firstLine="0" w:firstLineChars="0"/>
              <w:jc w:val="center"/>
              <w:rPr>
                <w:rFonts w:eastAsia="Times New Roman"/>
                <w:sz w:val="21"/>
                <w:szCs w:val="21"/>
                <w:lang w:eastAsia="zh-CN"/>
              </w:rPr>
            </w:pPr>
          </w:p>
        </w:tc>
        <w:tc>
          <w:tcPr>
            <w:tcW w:w="839" w:type="pct"/>
            <w:vMerge w:val="continue"/>
            <w:tcBorders>
              <w:left w:val="single" w:color="auto" w:sz="4" w:space="0"/>
              <w:bottom w:val="single" w:color="auto" w:sz="4" w:space="0"/>
              <w:right w:val="single" w:color="auto" w:sz="4" w:space="0"/>
            </w:tcBorders>
            <w:shd w:val="clear" w:color="auto" w:fill="FFFFFF"/>
            <w:vAlign w:val="center"/>
          </w:tcPr>
          <w:p w14:paraId="3DB7962E">
            <w:pPr>
              <w:spacing w:line="240" w:lineRule="auto"/>
              <w:ind w:firstLine="0" w:firstLineChars="0"/>
              <w:jc w:val="center"/>
              <w:rPr>
                <w:rFonts w:eastAsia="Times New Roman"/>
                <w:sz w:val="21"/>
                <w:szCs w:val="21"/>
                <w:lang w:eastAsia="zh-CN"/>
              </w:rPr>
            </w:pPr>
          </w:p>
        </w:tc>
        <w:tc>
          <w:tcPr>
            <w:tcW w:w="39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DFBD4F">
            <w:pPr>
              <w:spacing w:line="240" w:lineRule="auto"/>
              <w:ind w:firstLine="0" w:firstLineChars="0"/>
              <w:jc w:val="center"/>
              <w:rPr>
                <w:rFonts w:eastAsia="Times New Roman"/>
                <w:sz w:val="21"/>
                <w:szCs w:val="21"/>
                <w:lang w:eastAsia="zh-CN"/>
              </w:rPr>
            </w:pPr>
          </w:p>
        </w:tc>
      </w:tr>
    </w:tbl>
    <w:p w14:paraId="64E4EA7B">
      <w:pPr>
        <w:spacing w:after="0" w:line="624" w:lineRule="exact"/>
        <w:ind w:firstLine="480"/>
        <w:rPr>
          <w:rFonts w:ascii="宋体" w:hAnsi="宋体" w:eastAsia="宋体" w:cs="宋体"/>
          <w:color w:val="auto"/>
          <w:sz w:val="24"/>
          <w:szCs w:val="28"/>
          <w:lang w:val="en-US" w:eastAsia="zh-CN" w:bidi="zh-TW"/>
        </w:rPr>
      </w:pPr>
      <w:r>
        <w:rPr>
          <w:rFonts w:hint="eastAsia" w:ascii="宋体" w:hAnsi="宋体" w:eastAsia="宋体" w:cs="宋体"/>
          <w:color w:val="auto"/>
          <w:sz w:val="24"/>
          <w:szCs w:val="28"/>
          <w:lang w:eastAsia="zh-CN" w:bidi="zh-TW"/>
        </w:rPr>
        <w:t>备注：为避免良好信用行为加分过高，掩盖失信信息，良好信用行为加分上限为</w:t>
      </w:r>
      <w:r>
        <w:rPr>
          <w:rFonts w:ascii="宋体" w:hAnsi="宋体" w:eastAsia="宋体" w:cs="宋体"/>
          <w:color w:val="auto"/>
          <w:sz w:val="24"/>
          <w:szCs w:val="28"/>
          <w:lang w:eastAsia="zh-CN" w:bidi="zh-TW"/>
        </w:rPr>
        <w:t>15</w:t>
      </w:r>
      <w:r>
        <w:rPr>
          <w:rFonts w:hint="eastAsia" w:ascii="宋体" w:hAnsi="宋体" w:eastAsia="宋体" w:cs="宋体"/>
          <w:color w:val="auto"/>
          <w:sz w:val="24"/>
          <w:szCs w:val="28"/>
          <w:lang w:eastAsia="zh-CN" w:bidi="zh-TW"/>
        </w:rPr>
        <w:t>分。</w:t>
      </w:r>
    </w:p>
    <w:p w14:paraId="6B95D98E">
      <w:pPr>
        <w:keepNext/>
        <w:keepLines/>
        <w:spacing w:after="180"/>
        <w:ind w:firstLine="560"/>
        <w:rPr>
          <w:rFonts w:hint="eastAsia"/>
          <w:lang w:eastAsia="zh-TW"/>
        </w:rPr>
        <w:sectPr>
          <w:headerReference r:id="rId5" w:type="default"/>
          <w:pgSz w:w="11900" w:h="16840"/>
          <w:pgMar w:top="1868" w:right="1031" w:bottom="1868" w:left="1889" w:header="0" w:footer="1440" w:gutter="0"/>
          <w:pgNumType w:start="3"/>
          <w:cols w:space="720" w:num="1"/>
          <w:docGrid w:linePitch="360" w:charSpace="0"/>
        </w:sectPr>
      </w:pPr>
    </w:p>
    <w:p w14:paraId="6C2B26CA">
      <w:pPr>
        <w:keepNext/>
        <w:keepLines/>
        <w:spacing w:after="140"/>
        <w:ind w:firstLine="600"/>
        <w:jc w:val="center"/>
        <w:outlineLvl w:val="2"/>
        <w:rPr>
          <w:rFonts w:ascii="宋体" w:hAnsi="宋体" w:eastAsia="宋体" w:cs="宋体"/>
          <w:sz w:val="30"/>
          <w:szCs w:val="30"/>
          <w:lang w:eastAsia="zh-CN" w:bidi="zh-TW"/>
        </w:rPr>
      </w:pPr>
      <w:r>
        <w:rPr>
          <w:rFonts w:hint="eastAsia" w:ascii="宋体" w:hAnsi="宋体" w:eastAsia="宋体" w:cs="宋体"/>
          <w:sz w:val="30"/>
          <w:szCs w:val="30"/>
          <w:lang w:eastAsia="zh-CN" w:bidi="zh-TW"/>
        </w:rPr>
        <w:t>附件5：东莞市规划编制行业不良信用评价标准</w:t>
      </w:r>
    </w:p>
    <w:tbl>
      <w:tblPr>
        <w:tblStyle w:val="11"/>
        <w:tblW w:w="9112" w:type="dxa"/>
        <w:jc w:val="center"/>
        <w:tblLayout w:type="fixed"/>
        <w:tblCellMar>
          <w:top w:w="0" w:type="dxa"/>
          <w:left w:w="10" w:type="dxa"/>
          <w:bottom w:w="0" w:type="dxa"/>
          <w:right w:w="10" w:type="dxa"/>
        </w:tblCellMar>
      </w:tblPr>
      <w:tblGrid>
        <w:gridCol w:w="298"/>
        <w:gridCol w:w="465"/>
        <w:gridCol w:w="475"/>
        <w:gridCol w:w="3275"/>
        <w:gridCol w:w="1600"/>
        <w:gridCol w:w="997"/>
        <w:gridCol w:w="1114"/>
        <w:gridCol w:w="888"/>
      </w:tblGrid>
      <w:tr w14:paraId="64F02447">
        <w:tblPrEx>
          <w:tblCellMar>
            <w:top w:w="0" w:type="dxa"/>
            <w:left w:w="10" w:type="dxa"/>
            <w:bottom w:w="0" w:type="dxa"/>
            <w:right w:w="10" w:type="dxa"/>
          </w:tblCellMar>
        </w:tblPrEx>
        <w:trPr>
          <w:trHeight w:val="638" w:hRule="exact"/>
          <w:jc w:val="center"/>
        </w:trPr>
        <w:tc>
          <w:tcPr>
            <w:tcW w:w="298" w:type="dxa"/>
            <w:tcBorders>
              <w:top w:val="single" w:color="auto" w:sz="4" w:space="0"/>
              <w:left w:val="single" w:color="auto" w:sz="4" w:space="0"/>
            </w:tcBorders>
            <w:shd w:val="clear" w:color="auto" w:fill="FFFFFF"/>
            <w:vAlign w:val="center"/>
          </w:tcPr>
          <w:p w14:paraId="57A19759">
            <w:pPr>
              <w:spacing w:line="317"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序号</w:t>
            </w:r>
          </w:p>
        </w:tc>
        <w:tc>
          <w:tcPr>
            <w:tcW w:w="465" w:type="dxa"/>
            <w:tcBorders>
              <w:top w:val="single" w:color="auto" w:sz="4" w:space="0"/>
              <w:left w:val="single" w:color="auto" w:sz="4" w:space="0"/>
            </w:tcBorders>
            <w:shd w:val="clear" w:color="auto" w:fill="FFFFFF"/>
            <w:vAlign w:val="center"/>
          </w:tcPr>
          <w:p w14:paraId="542B6A59">
            <w:pPr>
              <w:spacing w:line="312"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子序号</w:t>
            </w:r>
          </w:p>
        </w:tc>
        <w:tc>
          <w:tcPr>
            <w:tcW w:w="475" w:type="dxa"/>
            <w:tcBorders>
              <w:top w:val="single" w:color="auto" w:sz="4" w:space="0"/>
              <w:left w:val="single" w:color="auto" w:sz="4" w:space="0"/>
            </w:tcBorders>
            <w:shd w:val="clear" w:color="auto" w:fill="FFFFFF"/>
            <w:vAlign w:val="center"/>
          </w:tcPr>
          <w:p w14:paraId="44084AE1">
            <w:pPr>
              <w:spacing w:after="40"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项</w:t>
            </w:r>
          </w:p>
          <w:p w14:paraId="5E80D4A9">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目</w:t>
            </w:r>
          </w:p>
        </w:tc>
        <w:tc>
          <w:tcPr>
            <w:tcW w:w="3275" w:type="dxa"/>
            <w:tcBorders>
              <w:top w:val="single" w:color="auto" w:sz="4" w:space="0"/>
              <w:left w:val="single" w:color="auto" w:sz="4" w:space="0"/>
            </w:tcBorders>
            <w:shd w:val="clear" w:color="auto" w:fill="FFFFFF"/>
            <w:vAlign w:val="center"/>
          </w:tcPr>
          <w:p w14:paraId="28636F0E">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评价内容</w:t>
            </w:r>
          </w:p>
        </w:tc>
        <w:tc>
          <w:tcPr>
            <w:tcW w:w="1600" w:type="dxa"/>
            <w:tcBorders>
              <w:top w:val="single" w:color="auto" w:sz="4" w:space="0"/>
              <w:left w:val="single" w:color="auto" w:sz="4" w:space="0"/>
            </w:tcBorders>
            <w:shd w:val="clear" w:color="auto" w:fill="FFFFFF"/>
            <w:vAlign w:val="center"/>
          </w:tcPr>
          <w:p w14:paraId="20DD05D6">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评价分数</w:t>
            </w:r>
          </w:p>
        </w:tc>
        <w:tc>
          <w:tcPr>
            <w:tcW w:w="997" w:type="dxa"/>
            <w:tcBorders>
              <w:top w:val="single" w:color="auto" w:sz="4" w:space="0"/>
              <w:left w:val="single" w:color="auto" w:sz="4" w:space="0"/>
            </w:tcBorders>
            <w:shd w:val="clear" w:color="auto" w:fill="FFFFFF"/>
            <w:vAlign w:val="center"/>
          </w:tcPr>
          <w:p w14:paraId="2CB16360">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有效期</w:t>
            </w:r>
          </w:p>
        </w:tc>
        <w:tc>
          <w:tcPr>
            <w:tcW w:w="1114" w:type="dxa"/>
            <w:tcBorders>
              <w:top w:val="single" w:color="auto" w:sz="4" w:space="0"/>
              <w:left w:val="single" w:color="auto" w:sz="4" w:space="0"/>
            </w:tcBorders>
            <w:shd w:val="clear" w:color="auto" w:fill="FFFFFF"/>
            <w:vAlign w:val="center"/>
          </w:tcPr>
          <w:p w14:paraId="75FF511A">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依据</w:t>
            </w:r>
          </w:p>
        </w:tc>
        <w:tc>
          <w:tcPr>
            <w:tcW w:w="888" w:type="dxa"/>
            <w:tcBorders>
              <w:top w:val="single" w:color="auto" w:sz="4" w:space="0"/>
              <w:left w:val="single" w:color="auto" w:sz="4" w:space="0"/>
              <w:right w:val="single" w:color="auto" w:sz="4" w:space="0"/>
            </w:tcBorders>
            <w:shd w:val="clear" w:color="auto" w:fill="FFFFFF"/>
            <w:vAlign w:val="center"/>
          </w:tcPr>
          <w:p w14:paraId="64C35DD3">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审核单位</w:t>
            </w:r>
          </w:p>
        </w:tc>
      </w:tr>
      <w:tr w14:paraId="5B60F21E">
        <w:tblPrEx>
          <w:tblCellMar>
            <w:top w:w="0" w:type="dxa"/>
            <w:left w:w="10" w:type="dxa"/>
            <w:bottom w:w="0" w:type="dxa"/>
            <w:right w:w="10" w:type="dxa"/>
          </w:tblCellMar>
        </w:tblPrEx>
        <w:trPr>
          <w:trHeight w:val="1392" w:hRule="exact"/>
          <w:jc w:val="center"/>
        </w:trPr>
        <w:tc>
          <w:tcPr>
            <w:tcW w:w="298" w:type="dxa"/>
            <w:tcBorders>
              <w:top w:val="single" w:color="auto" w:sz="4" w:space="0"/>
              <w:left w:val="single" w:color="auto" w:sz="4" w:space="0"/>
            </w:tcBorders>
            <w:shd w:val="clear" w:color="auto" w:fill="FFFFFF"/>
            <w:vAlign w:val="center"/>
          </w:tcPr>
          <w:p w14:paraId="0D09CC5C">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1</w:t>
            </w:r>
          </w:p>
        </w:tc>
        <w:tc>
          <w:tcPr>
            <w:tcW w:w="465" w:type="dxa"/>
            <w:tcBorders>
              <w:top w:val="single" w:color="auto" w:sz="4" w:space="0"/>
              <w:left w:val="single" w:color="auto" w:sz="4" w:space="0"/>
            </w:tcBorders>
            <w:shd w:val="clear" w:color="auto" w:fill="FFFFFF"/>
            <w:vAlign w:val="center"/>
          </w:tcPr>
          <w:p w14:paraId="1118A86B">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rPr>
              <w:t>1-1</w:t>
            </w:r>
          </w:p>
        </w:tc>
        <w:tc>
          <w:tcPr>
            <w:tcW w:w="475" w:type="dxa"/>
            <w:tcBorders>
              <w:top w:val="single" w:color="auto" w:sz="4" w:space="0"/>
              <w:left w:val="single" w:color="auto" w:sz="4" w:space="0"/>
            </w:tcBorders>
            <w:shd w:val="clear" w:color="auto" w:fill="FFFFFF"/>
            <w:vAlign w:val="center"/>
          </w:tcPr>
          <w:p w14:paraId="48FFCF84">
            <w:pPr>
              <w:spacing w:line="312"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违法违规</w:t>
            </w:r>
          </w:p>
        </w:tc>
        <w:tc>
          <w:tcPr>
            <w:tcW w:w="3275" w:type="dxa"/>
            <w:tcBorders>
              <w:top w:val="single" w:color="auto" w:sz="4" w:space="0"/>
              <w:left w:val="single" w:color="auto" w:sz="4" w:space="0"/>
            </w:tcBorders>
            <w:shd w:val="clear" w:color="auto" w:fill="FFFFFF"/>
            <w:vAlign w:val="center"/>
          </w:tcPr>
          <w:p w14:paraId="5A53D47E">
            <w:pPr>
              <w:spacing w:line="307"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违反城乡规划法律、法规、规章及有关规范性文件的行为</w:t>
            </w:r>
          </w:p>
        </w:tc>
        <w:tc>
          <w:tcPr>
            <w:tcW w:w="1600" w:type="dxa"/>
            <w:tcBorders>
              <w:top w:val="single" w:color="auto" w:sz="4" w:space="0"/>
              <w:left w:val="single" w:color="auto" w:sz="4" w:space="0"/>
            </w:tcBorders>
            <w:shd w:val="clear" w:color="auto" w:fill="FFFFFF"/>
            <w:vAlign w:val="center"/>
          </w:tcPr>
          <w:p w14:paraId="1099854B">
            <w:pPr>
              <w:spacing w:line="298"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扣</w:t>
            </w:r>
            <w:r>
              <w:rPr>
                <w:rFonts w:hint="eastAsia" w:ascii="宋体" w:hAnsi="宋体" w:eastAsia="宋体" w:cs="宋体"/>
                <w:sz w:val="18"/>
                <w:szCs w:val="18"/>
                <w:lang w:eastAsia="zh-CN" w:bidi="zh-TW"/>
              </w:rPr>
              <w:t>2</w:t>
            </w:r>
            <w:r>
              <w:rPr>
                <w:rFonts w:ascii="宋体" w:hAnsi="宋体" w:eastAsia="宋体" w:cs="宋体"/>
                <w:sz w:val="18"/>
                <w:szCs w:val="18"/>
                <w:lang w:val="zh-TW" w:eastAsia="zh-TW" w:bidi="zh-TW"/>
              </w:rPr>
              <w:t>0分</w:t>
            </w:r>
          </w:p>
        </w:tc>
        <w:tc>
          <w:tcPr>
            <w:tcW w:w="997" w:type="dxa"/>
            <w:tcBorders>
              <w:top w:val="single" w:color="auto" w:sz="4" w:space="0"/>
              <w:left w:val="single" w:color="auto" w:sz="4" w:space="0"/>
            </w:tcBorders>
            <w:shd w:val="clear" w:color="auto" w:fill="FFFFFF"/>
            <w:vAlign w:val="center"/>
          </w:tcPr>
          <w:p w14:paraId="456DDB73">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5年</w:t>
            </w:r>
          </w:p>
        </w:tc>
        <w:tc>
          <w:tcPr>
            <w:tcW w:w="1114" w:type="dxa"/>
            <w:tcBorders>
              <w:top w:val="single" w:color="auto" w:sz="4" w:space="0"/>
              <w:left w:val="single" w:color="auto" w:sz="4" w:space="0"/>
            </w:tcBorders>
            <w:shd w:val="clear" w:color="auto" w:fill="FFFFFF"/>
            <w:vAlign w:val="center"/>
          </w:tcPr>
          <w:p w14:paraId="366357FF">
            <w:pPr>
              <w:spacing w:line="317"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行政处罚决定书、法院判决书等</w:t>
            </w:r>
          </w:p>
        </w:tc>
        <w:tc>
          <w:tcPr>
            <w:tcW w:w="888" w:type="dxa"/>
            <w:tcBorders>
              <w:top w:val="single" w:color="auto" w:sz="4" w:space="0"/>
              <w:left w:val="single" w:color="auto" w:sz="4" w:space="0"/>
              <w:right w:val="single" w:color="auto" w:sz="4" w:space="0"/>
            </w:tcBorders>
            <w:shd w:val="clear" w:color="auto" w:fill="FFFFFF"/>
            <w:vAlign w:val="center"/>
          </w:tcPr>
          <w:p w14:paraId="6EFD6B70">
            <w:pPr>
              <w:spacing w:line="312" w:lineRule="exact"/>
              <w:ind w:firstLine="0" w:firstLineChars="0"/>
              <w:jc w:val="center"/>
              <w:rPr>
                <w:rFonts w:ascii="宋体" w:hAnsi="宋体" w:eastAsia="宋体" w:cs="宋体"/>
                <w:sz w:val="18"/>
                <w:szCs w:val="18"/>
                <w:lang w:val="zh-TW" w:eastAsia="zh-CN" w:bidi="zh-TW"/>
              </w:rPr>
            </w:pPr>
            <w:r>
              <w:rPr>
                <w:rFonts w:hint="eastAsia" w:ascii="宋体" w:hAnsi="宋体" w:eastAsia="宋体" w:cs="宋体"/>
                <w:sz w:val="18"/>
                <w:szCs w:val="18"/>
                <w:lang w:val="zh-TW" w:eastAsia="zh-CN" w:bidi="zh-TW"/>
              </w:rPr>
              <w:t>市自然资源部门</w:t>
            </w:r>
          </w:p>
        </w:tc>
      </w:tr>
      <w:tr w14:paraId="0F5653D0">
        <w:tblPrEx>
          <w:tblCellMar>
            <w:top w:w="0" w:type="dxa"/>
            <w:left w:w="10" w:type="dxa"/>
            <w:bottom w:w="0" w:type="dxa"/>
            <w:right w:w="10" w:type="dxa"/>
          </w:tblCellMar>
        </w:tblPrEx>
        <w:trPr>
          <w:trHeight w:val="496" w:hRule="exact"/>
          <w:jc w:val="center"/>
        </w:trPr>
        <w:tc>
          <w:tcPr>
            <w:tcW w:w="298" w:type="dxa"/>
            <w:vMerge w:val="restart"/>
            <w:tcBorders>
              <w:top w:val="single" w:color="auto" w:sz="4" w:space="0"/>
              <w:left w:val="single" w:color="auto" w:sz="4" w:space="0"/>
            </w:tcBorders>
            <w:shd w:val="clear" w:color="auto" w:fill="FFFFFF"/>
            <w:vAlign w:val="center"/>
          </w:tcPr>
          <w:p w14:paraId="1221852A">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2</w:t>
            </w:r>
          </w:p>
        </w:tc>
        <w:tc>
          <w:tcPr>
            <w:tcW w:w="465" w:type="dxa"/>
            <w:tcBorders>
              <w:top w:val="single" w:color="auto" w:sz="4" w:space="0"/>
              <w:left w:val="single" w:color="auto" w:sz="4" w:space="0"/>
            </w:tcBorders>
            <w:shd w:val="clear" w:color="auto" w:fill="FFFFFF"/>
            <w:vAlign w:val="center"/>
          </w:tcPr>
          <w:p w14:paraId="621051AA">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rPr>
              <w:t>2-1</w:t>
            </w:r>
          </w:p>
        </w:tc>
        <w:tc>
          <w:tcPr>
            <w:tcW w:w="475" w:type="dxa"/>
            <w:vMerge w:val="restart"/>
            <w:tcBorders>
              <w:top w:val="single" w:color="auto" w:sz="4" w:space="0"/>
              <w:left w:val="single" w:color="auto" w:sz="4" w:space="0"/>
            </w:tcBorders>
            <w:shd w:val="clear" w:color="auto" w:fill="FFFFFF"/>
            <w:vAlign w:val="center"/>
          </w:tcPr>
          <w:p w14:paraId="6F9F2746">
            <w:pPr>
              <w:spacing w:line="314"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通报批评</w:t>
            </w:r>
          </w:p>
        </w:tc>
        <w:tc>
          <w:tcPr>
            <w:tcW w:w="3275" w:type="dxa"/>
            <w:tcBorders>
              <w:top w:val="single" w:color="auto" w:sz="4" w:space="0"/>
              <w:left w:val="single" w:color="auto" w:sz="4" w:space="0"/>
            </w:tcBorders>
            <w:shd w:val="clear" w:color="auto" w:fill="FFFFFF"/>
            <w:vAlign w:val="center"/>
          </w:tcPr>
          <w:p w14:paraId="126BDA9D">
            <w:pPr>
              <w:spacing w:line="312" w:lineRule="exact"/>
              <w:ind w:firstLine="0" w:firstLineChars="0"/>
              <w:jc w:val="center"/>
              <w:rPr>
                <w:rFonts w:ascii="宋体" w:hAnsi="宋体" w:eastAsia="宋体" w:cs="宋体"/>
                <w:sz w:val="18"/>
                <w:szCs w:val="18"/>
                <w:lang w:val="zh-TW" w:eastAsia="zh-TW" w:bidi="zh-TW"/>
              </w:rPr>
            </w:pPr>
            <w:r>
              <w:rPr>
                <w:rFonts w:hint="eastAsia" w:ascii="宋体" w:hAnsi="宋体" w:eastAsia="宋体" w:cs="宋体"/>
                <w:sz w:val="18"/>
                <w:szCs w:val="18"/>
                <w:lang w:val="zh-TW" w:eastAsia="zh-CN" w:bidi="zh-TW"/>
              </w:rPr>
              <w:t>自然资源部</w:t>
            </w:r>
            <w:r>
              <w:rPr>
                <w:rFonts w:ascii="宋体" w:hAnsi="宋体" w:eastAsia="宋体" w:cs="宋体"/>
                <w:sz w:val="18"/>
                <w:szCs w:val="18"/>
                <w:lang w:val="zh-TW" w:eastAsia="zh-TW" w:bidi="zh-TW"/>
              </w:rPr>
              <w:t>、中国</w:t>
            </w:r>
            <w:r>
              <w:rPr>
                <w:rFonts w:hint="eastAsia" w:ascii="宋体" w:hAnsi="宋体" w:eastAsia="宋体" w:cs="宋体"/>
                <w:sz w:val="18"/>
                <w:szCs w:val="18"/>
                <w:lang w:val="zh-TW" w:eastAsia="zh-CN" w:bidi="zh-TW"/>
              </w:rPr>
              <w:t>城市</w:t>
            </w:r>
            <w:r>
              <w:rPr>
                <w:rFonts w:ascii="宋体" w:hAnsi="宋体" w:eastAsia="宋体" w:cs="宋体"/>
                <w:sz w:val="18"/>
                <w:szCs w:val="18"/>
                <w:lang w:val="zh-TW" w:eastAsia="zh-TW" w:bidi="zh-TW"/>
              </w:rPr>
              <w:t>规划协会通报批评</w:t>
            </w:r>
          </w:p>
        </w:tc>
        <w:tc>
          <w:tcPr>
            <w:tcW w:w="1600" w:type="dxa"/>
            <w:tcBorders>
              <w:top w:val="single" w:color="auto" w:sz="4" w:space="0"/>
              <w:left w:val="single" w:color="auto" w:sz="4" w:space="0"/>
            </w:tcBorders>
            <w:shd w:val="clear" w:color="auto" w:fill="FFFFFF"/>
            <w:vAlign w:val="center"/>
          </w:tcPr>
          <w:p w14:paraId="690A105C">
            <w:pPr>
              <w:spacing w:line="298"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扣</w:t>
            </w:r>
            <w:r>
              <w:rPr>
                <w:rFonts w:ascii="宋体" w:hAnsi="宋体" w:eastAsia="宋体" w:cs="宋体"/>
                <w:sz w:val="18"/>
                <w:szCs w:val="18"/>
                <w:lang w:eastAsia="zh-CN" w:bidi="zh-TW"/>
              </w:rPr>
              <w:t>15</w:t>
            </w:r>
            <w:r>
              <w:rPr>
                <w:rFonts w:ascii="宋体" w:hAnsi="宋体" w:eastAsia="宋体" w:cs="宋体"/>
                <w:sz w:val="18"/>
                <w:szCs w:val="18"/>
                <w:lang w:val="zh-TW" w:eastAsia="zh-TW" w:bidi="zh-TW"/>
              </w:rPr>
              <w:t>分</w:t>
            </w:r>
          </w:p>
        </w:tc>
        <w:tc>
          <w:tcPr>
            <w:tcW w:w="997" w:type="dxa"/>
            <w:tcBorders>
              <w:top w:val="single" w:color="auto" w:sz="4" w:space="0"/>
              <w:left w:val="single" w:color="auto" w:sz="4" w:space="0"/>
            </w:tcBorders>
            <w:shd w:val="clear" w:color="auto" w:fill="FFFFFF"/>
            <w:vAlign w:val="center"/>
          </w:tcPr>
          <w:p w14:paraId="1D786E83">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3年</w:t>
            </w:r>
          </w:p>
        </w:tc>
        <w:tc>
          <w:tcPr>
            <w:tcW w:w="1114" w:type="dxa"/>
            <w:vMerge w:val="restart"/>
            <w:tcBorders>
              <w:top w:val="single" w:color="auto" w:sz="4" w:space="0"/>
              <w:left w:val="single" w:color="auto" w:sz="4" w:space="0"/>
            </w:tcBorders>
            <w:shd w:val="clear" w:color="auto" w:fill="FFFFFF"/>
            <w:vAlign w:val="center"/>
          </w:tcPr>
          <w:p w14:paraId="08ED774B">
            <w:pPr>
              <w:spacing w:line="312"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行政主管部门裁定文件</w:t>
            </w:r>
          </w:p>
        </w:tc>
        <w:tc>
          <w:tcPr>
            <w:tcW w:w="888" w:type="dxa"/>
            <w:vMerge w:val="restart"/>
            <w:tcBorders>
              <w:top w:val="single" w:color="auto" w:sz="4" w:space="0"/>
              <w:left w:val="single" w:color="auto" w:sz="4" w:space="0"/>
              <w:right w:val="single" w:color="auto" w:sz="4" w:space="0"/>
            </w:tcBorders>
            <w:shd w:val="clear" w:color="auto" w:fill="FFFFFF"/>
            <w:vAlign w:val="center"/>
          </w:tcPr>
          <w:p w14:paraId="7AC7C7A0">
            <w:pPr>
              <w:spacing w:line="312" w:lineRule="exact"/>
              <w:ind w:firstLine="0" w:firstLineChars="0"/>
              <w:jc w:val="center"/>
              <w:rPr>
                <w:rFonts w:ascii="宋体" w:hAnsi="宋体" w:eastAsia="宋体" w:cs="宋体"/>
                <w:sz w:val="18"/>
                <w:szCs w:val="18"/>
                <w:lang w:val="zh-TW" w:eastAsia="zh-TW" w:bidi="zh-TW"/>
              </w:rPr>
            </w:pPr>
            <w:r>
              <w:rPr>
                <w:rFonts w:hint="eastAsia" w:ascii="宋体" w:hAnsi="宋体" w:eastAsia="宋体" w:cs="宋体"/>
                <w:sz w:val="18"/>
                <w:szCs w:val="18"/>
                <w:lang w:val="zh-TW" w:eastAsia="zh-CN" w:bidi="zh-TW"/>
              </w:rPr>
              <w:t>市自然资源部门，</w:t>
            </w:r>
            <w:r>
              <w:rPr>
                <w:rFonts w:hint="eastAsia" w:ascii="宋体" w:hAnsi="宋体" w:eastAsia="宋体" w:cs="宋体"/>
                <w:sz w:val="18"/>
                <w:szCs w:val="18"/>
                <w:lang w:val="zh-TW" w:eastAsia="zh-TW" w:bidi="zh-TW"/>
              </w:rPr>
              <w:t>市国土空间规划协会</w:t>
            </w:r>
          </w:p>
        </w:tc>
      </w:tr>
      <w:tr w14:paraId="773FB38E">
        <w:tblPrEx>
          <w:tblCellMar>
            <w:top w:w="0" w:type="dxa"/>
            <w:left w:w="10" w:type="dxa"/>
            <w:bottom w:w="0" w:type="dxa"/>
            <w:right w:w="10" w:type="dxa"/>
          </w:tblCellMar>
        </w:tblPrEx>
        <w:trPr>
          <w:trHeight w:val="640" w:hRule="exact"/>
          <w:jc w:val="center"/>
        </w:trPr>
        <w:tc>
          <w:tcPr>
            <w:tcW w:w="298" w:type="dxa"/>
            <w:vMerge w:val="continue"/>
            <w:tcBorders>
              <w:left w:val="single" w:color="auto" w:sz="4" w:space="0"/>
            </w:tcBorders>
            <w:shd w:val="clear" w:color="auto" w:fill="FFFFFF"/>
            <w:vAlign w:val="center"/>
          </w:tcPr>
          <w:p w14:paraId="69DEFA28">
            <w:pPr>
              <w:spacing w:line="240" w:lineRule="auto"/>
              <w:ind w:firstLine="0" w:firstLineChars="0"/>
              <w:jc w:val="center"/>
              <w:rPr>
                <w:rFonts w:eastAsia="Times New Roman"/>
                <w:sz w:val="18"/>
                <w:szCs w:val="18"/>
                <w:lang w:eastAsia="zh-CN"/>
              </w:rPr>
            </w:pPr>
          </w:p>
        </w:tc>
        <w:tc>
          <w:tcPr>
            <w:tcW w:w="465" w:type="dxa"/>
            <w:tcBorders>
              <w:top w:val="single" w:color="auto" w:sz="4" w:space="0"/>
              <w:left w:val="single" w:color="auto" w:sz="4" w:space="0"/>
            </w:tcBorders>
            <w:shd w:val="clear" w:color="auto" w:fill="FFFFFF"/>
            <w:vAlign w:val="center"/>
          </w:tcPr>
          <w:p w14:paraId="3ED7F984">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rPr>
              <w:t>2-2</w:t>
            </w:r>
          </w:p>
        </w:tc>
        <w:tc>
          <w:tcPr>
            <w:tcW w:w="475" w:type="dxa"/>
            <w:vMerge w:val="continue"/>
            <w:tcBorders>
              <w:left w:val="single" w:color="auto" w:sz="4" w:space="0"/>
            </w:tcBorders>
            <w:shd w:val="clear" w:color="auto" w:fill="FFFFFF"/>
            <w:vAlign w:val="center"/>
          </w:tcPr>
          <w:p w14:paraId="142E1007">
            <w:pPr>
              <w:spacing w:line="240" w:lineRule="auto"/>
              <w:ind w:firstLine="0" w:firstLineChars="0"/>
              <w:jc w:val="center"/>
              <w:rPr>
                <w:rFonts w:eastAsia="Times New Roman"/>
                <w:sz w:val="18"/>
                <w:szCs w:val="18"/>
              </w:rPr>
            </w:pPr>
          </w:p>
        </w:tc>
        <w:tc>
          <w:tcPr>
            <w:tcW w:w="3275" w:type="dxa"/>
            <w:tcBorders>
              <w:top w:val="single" w:color="auto" w:sz="4" w:space="0"/>
              <w:left w:val="single" w:color="auto" w:sz="4" w:space="0"/>
            </w:tcBorders>
            <w:shd w:val="clear" w:color="auto" w:fill="FFFFFF"/>
            <w:vAlign w:val="center"/>
          </w:tcPr>
          <w:p w14:paraId="41DEA9D4">
            <w:pPr>
              <w:spacing w:line="312"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省</w:t>
            </w:r>
            <w:r>
              <w:rPr>
                <w:rFonts w:hint="eastAsia" w:ascii="宋体" w:hAnsi="宋体" w:eastAsia="宋体" w:cs="宋体"/>
                <w:sz w:val="18"/>
                <w:szCs w:val="18"/>
                <w:lang w:eastAsia="zh-CN" w:bidi="zh-TW"/>
              </w:rPr>
              <w:t>级自然资源部门</w:t>
            </w:r>
            <w:r>
              <w:rPr>
                <w:rFonts w:ascii="宋体" w:hAnsi="宋体" w:eastAsia="宋体" w:cs="宋体"/>
                <w:sz w:val="18"/>
                <w:szCs w:val="18"/>
                <w:lang w:val="zh-TW" w:eastAsia="zh-TW" w:bidi="zh-TW"/>
              </w:rPr>
              <w:t>、省级</w:t>
            </w:r>
            <w:r>
              <w:rPr>
                <w:rFonts w:hint="eastAsia" w:ascii="宋体" w:hAnsi="宋体" w:eastAsia="宋体" w:cs="宋体"/>
                <w:sz w:val="18"/>
                <w:szCs w:val="18"/>
                <w:lang w:val="zh-TW" w:eastAsia="zh-CN" w:bidi="zh-TW"/>
              </w:rPr>
              <w:t>级国土空间规划</w:t>
            </w:r>
            <w:r>
              <w:rPr>
                <w:rFonts w:ascii="宋体" w:hAnsi="宋体" w:eastAsia="宋体" w:cs="宋体"/>
                <w:sz w:val="18"/>
                <w:szCs w:val="18"/>
                <w:lang w:val="zh-TW" w:eastAsia="zh-TW" w:bidi="zh-TW"/>
              </w:rPr>
              <w:t>协会通报批评</w:t>
            </w:r>
          </w:p>
        </w:tc>
        <w:tc>
          <w:tcPr>
            <w:tcW w:w="1600" w:type="dxa"/>
            <w:tcBorders>
              <w:top w:val="single" w:color="auto" w:sz="4" w:space="0"/>
              <w:left w:val="single" w:color="auto" w:sz="4" w:space="0"/>
            </w:tcBorders>
            <w:shd w:val="clear" w:color="auto" w:fill="FFFFFF"/>
            <w:vAlign w:val="center"/>
          </w:tcPr>
          <w:p w14:paraId="2DAB89C7">
            <w:pPr>
              <w:spacing w:line="298"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扣</w:t>
            </w:r>
            <w:r>
              <w:rPr>
                <w:rFonts w:ascii="宋体" w:hAnsi="宋体" w:eastAsia="宋体" w:cs="宋体"/>
                <w:sz w:val="18"/>
                <w:szCs w:val="18"/>
                <w:lang w:eastAsia="zh-CN" w:bidi="zh-TW"/>
              </w:rPr>
              <w:t>10</w:t>
            </w:r>
            <w:r>
              <w:rPr>
                <w:rFonts w:ascii="宋体" w:hAnsi="宋体" w:eastAsia="宋体" w:cs="宋体"/>
                <w:sz w:val="18"/>
                <w:szCs w:val="18"/>
                <w:lang w:val="zh-TW" w:eastAsia="zh-TW" w:bidi="zh-TW"/>
              </w:rPr>
              <w:t>分</w:t>
            </w:r>
          </w:p>
        </w:tc>
        <w:tc>
          <w:tcPr>
            <w:tcW w:w="997" w:type="dxa"/>
            <w:tcBorders>
              <w:top w:val="single" w:color="auto" w:sz="4" w:space="0"/>
              <w:left w:val="single" w:color="auto" w:sz="4" w:space="0"/>
            </w:tcBorders>
            <w:shd w:val="clear" w:color="auto" w:fill="FFFFFF"/>
            <w:vAlign w:val="center"/>
          </w:tcPr>
          <w:p w14:paraId="23CC0A01">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2年</w:t>
            </w:r>
          </w:p>
        </w:tc>
        <w:tc>
          <w:tcPr>
            <w:tcW w:w="1114" w:type="dxa"/>
            <w:vMerge w:val="continue"/>
            <w:tcBorders>
              <w:left w:val="single" w:color="auto" w:sz="4" w:space="0"/>
            </w:tcBorders>
            <w:shd w:val="clear" w:color="auto" w:fill="FFFFFF"/>
            <w:vAlign w:val="center"/>
          </w:tcPr>
          <w:p w14:paraId="06FA89C0">
            <w:pPr>
              <w:spacing w:line="240" w:lineRule="auto"/>
              <w:ind w:firstLine="0" w:firstLineChars="0"/>
              <w:jc w:val="center"/>
              <w:rPr>
                <w:rFonts w:eastAsia="Times New Roman"/>
                <w:sz w:val="18"/>
                <w:szCs w:val="18"/>
              </w:rPr>
            </w:pPr>
          </w:p>
        </w:tc>
        <w:tc>
          <w:tcPr>
            <w:tcW w:w="888" w:type="dxa"/>
            <w:vMerge w:val="continue"/>
            <w:tcBorders>
              <w:left w:val="single" w:color="auto" w:sz="4" w:space="0"/>
              <w:right w:val="single" w:color="auto" w:sz="4" w:space="0"/>
            </w:tcBorders>
            <w:shd w:val="clear" w:color="auto" w:fill="FFFFFF"/>
            <w:vAlign w:val="center"/>
          </w:tcPr>
          <w:p w14:paraId="0ECF9042">
            <w:pPr>
              <w:spacing w:line="240" w:lineRule="auto"/>
              <w:ind w:firstLine="0" w:firstLineChars="0"/>
              <w:jc w:val="center"/>
              <w:rPr>
                <w:rFonts w:eastAsia="Times New Roman"/>
                <w:sz w:val="18"/>
                <w:szCs w:val="18"/>
              </w:rPr>
            </w:pPr>
          </w:p>
        </w:tc>
      </w:tr>
      <w:tr w14:paraId="0F554A33">
        <w:tblPrEx>
          <w:tblCellMar>
            <w:top w:w="0" w:type="dxa"/>
            <w:left w:w="10" w:type="dxa"/>
            <w:bottom w:w="0" w:type="dxa"/>
            <w:right w:w="10" w:type="dxa"/>
          </w:tblCellMar>
        </w:tblPrEx>
        <w:trPr>
          <w:trHeight w:val="1203" w:hRule="exact"/>
          <w:jc w:val="center"/>
        </w:trPr>
        <w:tc>
          <w:tcPr>
            <w:tcW w:w="298" w:type="dxa"/>
            <w:vMerge w:val="continue"/>
            <w:tcBorders>
              <w:left w:val="single" w:color="auto" w:sz="4" w:space="0"/>
            </w:tcBorders>
            <w:shd w:val="clear" w:color="auto" w:fill="FFFFFF"/>
            <w:vAlign w:val="center"/>
          </w:tcPr>
          <w:p w14:paraId="5533EBD7">
            <w:pPr>
              <w:spacing w:line="240" w:lineRule="auto"/>
              <w:ind w:firstLine="0" w:firstLineChars="0"/>
              <w:jc w:val="center"/>
              <w:rPr>
                <w:rFonts w:eastAsia="Times New Roman"/>
                <w:sz w:val="18"/>
                <w:szCs w:val="18"/>
              </w:rPr>
            </w:pPr>
          </w:p>
        </w:tc>
        <w:tc>
          <w:tcPr>
            <w:tcW w:w="465" w:type="dxa"/>
            <w:tcBorders>
              <w:top w:val="single" w:color="auto" w:sz="4" w:space="0"/>
              <w:left w:val="single" w:color="auto" w:sz="4" w:space="0"/>
            </w:tcBorders>
            <w:shd w:val="clear" w:color="auto" w:fill="FFFFFF"/>
            <w:vAlign w:val="center"/>
          </w:tcPr>
          <w:p w14:paraId="47453345">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rPr>
              <w:t>2-3</w:t>
            </w:r>
          </w:p>
        </w:tc>
        <w:tc>
          <w:tcPr>
            <w:tcW w:w="475" w:type="dxa"/>
            <w:vMerge w:val="continue"/>
            <w:tcBorders>
              <w:left w:val="single" w:color="auto" w:sz="4" w:space="0"/>
            </w:tcBorders>
            <w:shd w:val="clear" w:color="auto" w:fill="FFFFFF"/>
            <w:vAlign w:val="center"/>
          </w:tcPr>
          <w:p w14:paraId="229DD4C4">
            <w:pPr>
              <w:spacing w:line="240" w:lineRule="auto"/>
              <w:ind w:firstLine="0" w:firstLineChars="0"/>
              <w:jc w:val="center"/>
              <w:rPr>
                <w:rFonts w:eastAsia="Times New Roman"/>
                <w:sz w:val="18"/>
                <w:szCs w:val="18"/>
              </w:rPr>
            </w:pPr>
          </w:p>
        </w:tc>
        <w:tc>
          <w:tcPr>
            <w:tcW w:w="3275" w:type="dxa"/>
            <w:tcBorders>
              <w:top w:val="single" w:color="auto" w:sz="4" w:space="0"/>
              <w:left w:val="single" w:color="auto" w:sz="4" w:space="0"/>
            </w:tcBorders>
            <w:shd w:val="clear" w:color="auto" w:fill="FFFFFF"/>
            <w:vAlign w:val="center"/>
          </w:tcPr>
          <w:p w14:paraId="61E8DA78">
            <w:pPr>
              <w:spacing w:line="317"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市级</w:t>
            </w:r>
            <w:r>
              <w:rPr>
                <w:rFonts w:hint="eastAsia" w:ascii="宋体" w:hAnsi="宋体" w:eastAsia="宋体" w:cs="宋体"/>
                <w:sz w:val="18"/>
                <w:szCs w:val="18"/>
                <w:lang w:val="zh-TW" w:eastAsia="zh-CN" w:bidi="zh-TW"/>
              </w:rPr>
              <w:t>自然资源</w:t>
            </w:r>
            <w:r>
              <w:rPr>
                <w:rFonts w:hint="eastAsia" w:ascii="宋体" w:hAnsi="宋体" w:eastAsia="宋体" w:cs="宋体"/>
                <w:sz w:val="18"/>
                <w:szCs w:val="18"/>
                <w:lang w:eastAsia="zh-CN" w:bidi="zh-TW"/>
              </w:rPr>
              <w:t>部门</w:t>
            </w:r>
            <w:r>
              <w:rPr>
                <w:rFonts w:ascii="宋体" w:hAnsi="宋体" w:eastAsia="宋体" w:cs="宋体"/>
                <w:sz w:val="18"/>
                <w:szCs w:val="18"/>
                <w:lang w:val="zh-TW" w:eastAsia="zh-TW" w:bidi="zh-TW"/>
              </w:rPr>
              <w:t>、</w:t>
            </w:r>
            <w:r>
              <w:rPr>
                <w:rFonts w:hint="eastAsia" w:ascii="宋体" w:hAnsi="宋体" w:eastAsia="宋体" w:cs="宋体"/>
                <w:sz w:val="18"/>
                <w:szCs w:val="18"/>
                <w:lang w:val="zh-TW" w:eastAsia="zh-TW" w:bidi="zh-TW"/>
              </w:rPr>
              <w:t>市国土空间规划协会</w:t>
            </w:r>
            <w:r>
              <w:rPr>
                <w:rFonts w:ascii="宋体" w:hAnsi="宋体" w:eastAsia="宋体" w:cs="宋体"/>
                <w:sz w:val="18"/>
                <w:szCs w:val="18"/>
                <w:lang w:val="zh-TW" w:eastAsia="zh-TW" w:bidi="zh-TW"/>
              </w:rPr>
              <w:t>通报批评</w:t>
            </w:r>
          </w:p>
        </w:tc>
        <w:tc>
          <w:tcPr>
            <w:tcW w:w="1600" w:type="dxa"/>
            <w:tcBorders>
              <w:top w:val="single" w:color="auto" w:sz="4" w:space="0"/>
              <w:left w:val="single" w:color="auto" w:sz="4" w:space="0"/>
            </w:tcBorders>
            <w:shd w:val="clear" w:color="auto" w:fill="FFFFFF"/>
            <w:vAlign w:val="center"/>
          </w:tcPr>
          <w:p w14:paraId="76049972">
            <w:pPr>
              <w:spacing w:line="298"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扣</w:t>
            </w:r>
            <w:r>
              <w:rPr>
                <w:rFonts w:hint="eastAsia" w:ascii="宋体" w:hAnsi="宋体" w:eastAsia="宋体" w:cs="宋体"/>
                <w:sz w:val="18"/>
                <w:szCs w:val="18"/>
                <w:lang w:eastAsia="zh-CN" w:bidi="zh-TW"/>
              </w:rPr>
              <w:t>5</w:t>
            </w:r>
            <w:r>
              <w:rPr>
                <w:rFonts w:ascii="宋体" w:hAnsi="宋体" w:eastAsia="宋体" w:cs="宋体"/>
                <w:sz w:val="18"/>
                <w:szCs w:val="18"/>
                <w:lang w:val="zh-TW" w:eastAsia="zh-TW" w:bidi="zh-TW"/>
              </w:rPr>
              <w:t>分</w:t>
            </w:r>
          </w:p>
        </w:tc>
        <w:tc>
          <w:tcPr>
            <w:tcW w:w="997" w:type="dxa"/>
            <w:tcBorders>
              <w:top w:val="single" w:color="auto" w:sz="4" w:space="0"/>
              <w:left w:val="single" w:color="auto" w:sz="4" w:space="0"/>
            </w:tcBorders>
            <w:shd w:val="clear" w:color="auto" w:fill="FFFFFF"/>
            <w:vAlign w:val="center"/>
          </w:tcPr>
          <w:p w14:paraId="45156960">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2年</w:t>
            </w:r>
          </w:p>
        </w:tc>
        <w:tc>
          <w:tcPr>
            <w:tcW w:w="1114" w:type="dxa"/>
            <w:vMerge w:val="continue"/>
            <w:tcBorders>
              <w:left w:val="single" w:color="auto" w:sz="4" w:space="0"/>
            </w:tcBorders>
            <w:shd w:val="clear" w:color="auto" w:fill="FFFFFF"/>
            <w:vAlign w:val="center"/>
          </w:tcPr>
          <w:p w14:paraId="50F5A56F">
            <w:pPr>
              <w:spacing w:line="240" w:lineRule="auto"/>
              <w:ind w:firstLine="0" w:firstLineChars="0"/>
              <w:jc w:val="center"/>
              <w:rPr>
                <w:rFonts w:eastAsia="Times New Roman"/>
                <w:sz w:val="18"/>
                <w:szCs w:val="18"/>
              </w:rPr>
            </w:pPr>
          </w:p>
        </w:tc>
        <w:tc>
          <w:tcPr>
            <w:tcW w:w="888" w:type="dxa"/>
            <w:vMerge w:val="continue"/>
            <w:tcBorders>
              <w:left w:val="single" w:color="auto" w:sz="4" w:space="0"/>
              <w:right w:val="single" w:color="auto" w:sz="4" w:space="0"/>
            </w:tcBorders>
            <w:shd w:val="clear" w:color="auto" w:fill="FFFFFF"/>
            <w:vAlign w:val="center"/>
          </w:tcPr>
          <w:p w14:paraId="40D224DA">
            <w:pPr>
              <w:spacing w:line="240" w:lineRule="auto"/>
              <w:ind w:firstLine="0" w:firstLineChars="0"/>
              <w:jc w:val="center"/>
              <w:rPr>
                <w:rFonts w:eastAsia="Times New Roman"/>
                <w:sz w:val="18"/>
                <w:szCs w:val="18"/>
              </w:rPr>
            </w:pPr>
          </w:p>
        </w:tc>
      </w:tr>
      <w:tr w14:paraId="1D77467F">
        <w:tblPrEx>
          <w:tblCellMar>
            <w:top w:w="0" w:type="dxa"/>
            <w:left w:w="10" w:type="dxa"/>
            <w:bottom w:w="0" w:type="dxa"/>
            <w:right w:w="10" w:type="dxa"/>
          </w:tblCellMar>
        </w:tblPrEx>
        <w:trPr>
          <w:trHeight w:val="459" w:hRule="exact"/>
          <w:jc w:val="center"/>
        </w:trPr>
        <w:tc>
          <w:tcPr>
            <w:tcW w:w="298" w:type="dxa"/>
            <w:vMerge w:val="restart"/>
            <w:tcBorders>
              <w:top w:val="single" w:color="auto" w:sz="4" w:space="0"/>
              <w:left w:val="single" w:color="auto" w:sz="4" w:space="0"/>
            </w:tcBorders>
            <w:shd w:val="clear" w:color="auto" w:fill="FFFFFF"/>
            <w:vAlign w:val="center"/>
          </w:tcPr>
          <w:p w14:paraId="42BCCAC8">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3</w:t>
            </w:r>
          </w:p>
        </w:tc>
        <w:tc>
          <w:tcPr>
            <w:tcW w:w="465" w:type="dxa"/>
            <w:tcBorders>
              <w:top w:val="single" w:color="auto" w:sz="4" w:space="0"/>
              <w:left w:val="single" w:color="auto" w:sz="4" w:space="0"/>
            </w:tcBorders>
            <w:shd w:val="clear" w:color="auto" w:fill="FFFFFF"/>
            <w:vAlign w:val="center"/>
          </w:tcPr>
          <w:p w14:paraId="762AFAFF">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rPr>
              <w:t>3-1</w:t>
            </w:r>
          </w:p>
        </w:tc>
        <w:tc>
          <w:tcPr>
            <w:tcW w:w="475" w:type="dxa"/>
            <w:vMerge w:val="restart"/>
            <w:tcBorders>
              <w:top w:val="single" w:color="auto" w:sz="4" w:space="0"/>
              <w:left w:val="single" w:color="auto" w:sz="4" w:space="0"/>
            </w:tcBorders>
            <w:shd w:val="clear" w:color="auto" w:fill="FFFFFF"/>
            <w:vAlign w:val="center"/>
          </w:tcPr>
          <w:p w14:paraId="7E2FF5CD">
            <w:pPr>
              <w:spacing w:line="314"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虚报瞒报</w:t>
            </w:r>
          </w:p>
        </w:tc>
        <w:tc>
          <w:tcPr>
            <w:tcW w:w="3275" w:type="dxa"/>
            <w:tcBorders>
              <w:top w:val="single" w:color="auto" w:sz="4" w:space="0"/>
              <w:left w:val="single" w:color="auto" w:sz="4" w:space="0"/>
            </w:tcBorders>
            <w:shd w:val="clear" w:color="auto" w:fill="FFFFFF"/>
            <w:vAlign w:val="center"/>
          </w:tcPr>
          <w:p w14:paraId="403D416A">
            <w:pPr>
              <w:spacing w:line="307" w:lineRule="exact"/>
              <w:ind w:firstLine="0" w:firstLineChars="0"/>
              <w:jc w:val="center"/>
              <w:rPr>
                <w:rFonts w:ascii="宋体" w:hAnsi="宋体" w:eastAsia="宋体" w:cs="宋体"/>
                <w:sz w:val="18"/>
                <w:szCs w:val="18"/>
                <w:lang w:val="zh-TW" w:eastAsia="zh-TW" w:bidi="zh-TW"/>
              </w:rPr>
            </w:pPr>
            <w:r>
              <w:rPr>
                <w:rFonts w:hint="eastAsia" w:ascii="宋体" w:hAnsi="宋体" w:eastAsia="宋体" w:cs="宋体"/>
                <w:sz w:val="18"/>
                <w:szCs w:val="18"/>
                <w:lang w:val="zh-TW" w:eastAsia="zh-TW" w:bidi="zh-TW"/>
              </w:rPr>
              <w:t>信用评价过程中提供虚假信息的</w:t>
            </w:r>
          </w:p>
        </w:tc>
        <w:tc>
          <w:tcPr>
            <w:tcW w:w="1600" w:type="dxa"/>
            <w:tcBorders>
              <w:top w:val="single" w:color="auto" w:sz="4" w:space="0"/>
              <w:left w:val="single" w:color="auto" w:sz="4" w:space="0"/>
            </w:tcBorders>
            <w:shd w:val="clear" w:color="auto" w:fill="FFFFFF"/>
            <w:vAlign w:val="center"/>
          </w:tcPr>
          <w:p w14:paraId="69EE4FBB">
            <w:pPr>
              <w:spacing w:line="298" w:lineRule="exact"/>
              <w:ind w:firstLine="0" w:firstLineChars="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扣10</w:t>
            </w:r>
            <w:r>
              <w:rPr>
                <w:rFonts w:ascii="宋体" w:hAnsi="宋体" w:eastAsia="宋体" w:cs="宋体"/>
                <w:sz w:val="18"/>
                <w:szCs w:val="18"/>
                <w:lang w:val="zh-TW" w:eastAsia="zh-TW" w:bidi="zh-TW"/>
              </w:rPr>
              <w:t>分</w:t>
            </w:r>
            <w:r>
              <w:rPr>
                <w:rFonts w:hint="eastAsia" w:ascii="宋体" w:hAnsi="宋体" w:eastAsia="宋体" w:cs="宋体"/>
                <w:sz w:val="18"/>
                <w:szCs w:val="18"/>
                <w:lang w:eastAsia="zh-CN" w:bidi="zh-TW"/>
              </w:rPr>
              <w:t>/条</w:t>
            </w:r>
          </w:p>
        </w:tc>
        <w:tc>
          <w:tcPr>
            <w:tcW w:w="997" w:type="dxa"/>
            <w:tcBorders>
              <w:top w:val="single" w:color="auto" w:sz="4" w:space="0"/>
              <w:left w:val="single" w:color="auto" w:sz="4" w:space="0"/>
            </w:tcBorders>
            <w:shd w:val="clear" w:color="auto" w:fill="FFFFFF"/>
            <w:vAlign w:val="center"/>
          </w:tcPr>
          <w:p w14:paraId="59F04709">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3年</w:t>
            </w:r>
          </w:p>
        </w:tc>
        <w:tc>
          <w:tcPr>
            <w:tcW w:w="1114" w:type="dxa"/>
            <w:vMerge w:val="restart"/>
            <w:tcBorders>
              <w:top w:val="single" w:color="auto" w:sz="4" w:space="0"/>
              <w:left w:val="single" w:color="auto" w:sz="4" w:space="0"/>
            </w:tcBorders>
            <w:shd w:val="clear" w:color="auto" w:fill="FFFFFF"/>
            <w:vAlign w:val="center"/>
          </w:tcPr>
          <w:p w14:paraId="672C160D">
            <w:pPr>
              <w:spacing w:line="317"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主管部门</w:t>
            </w:r>
            <w:r>
              <w:rPr>
                <w:rFonts w:hint="eastAsia" w:ascii="宋体" w:hAnsi="宋体" w:eastAsia="宋体" w:cs="宋体"/>
                <w:sz w:val="18"/>
                <w:szCs w:val="18"/>
                <w:lang w:val="zh-TW" w:eastAsia="zh-CN" w:bidi="zh-TW"/>
              </w:rPr>
              <w:t>或协会</w:t>
            </w:r>
            <w:r>
              <w:rPr>
                <w:rFonts w:ascii="宋体" w:hAnsi="宋体" w:eastAsia="宋体" w:cs="宋体"/>
                <w:sz w:val="18"/>
                <w:szCs w:val="18"/>
                <w:lang w:val="zh-TW" w:eastAsia="zh-TW" w:bidi="zh-TW"/>
              </w:rPr>
              <w:t>裁定文件</w:t>
            </w:r>
          </w:p>
        </w:tc>
        <w:tc>
          <w:tcPr>
            <w:tcW w:w="888" w:type="dxa"/>
            <w:vMerge w:val="restart"/>
            <w:tcBorders>
              <w:top w:val="single" w:color="auto" w:sz="4" w:space="0"/>
              <w:left w:val="single" w:color="auto" w:sz="4" w:space="0"/>
              <w:right w:val="single" w:color="auto" w:sz="4" w:space="0"/>
            </w:tcBorders>
            <w:shd w:val="clear" w:color="auto" w:fill="FFFFFF"/>
            <w:vAlign w:val="center"/>
          </w:tcPr>
          <w:p w14:paraId="546D765E">
            <w:pPr>
              <w:spacing w:line="312" w:lineRule="exact"/>
              <w:ind w:firstLine="0" w:firstLineChars="0"/>
              <w:jc w:val="center"/>
              <w:rPr>
                <w:rFonts w:ascii="宋体" w:hAnsi="宋体" w:eastAsia="宋体" w:cs="宋体"/>
                <w:sz w:val="18"/>
                <w:szCs w:val="18"/>
                <w:lang w:val="zh-TW" w:eastAsia="zh-CN" w:bidi="zh-TW"/>
              </w:rPr>
            </w:pPr>
            <w:r>
              <w:rPr>
                <w:rFonts w:hint="eastAsia" w:ascii="宋体" w:hAnsi="宋体" w:eastAsia="宋体" w:cs="宋体"/>
                <w:sz w:val="18"/>
                <w:szCs w:val="18"/>
                <w:lang w:val="zh-TW" w:eastAsia="zh-CN" w:bidi="zh-TW"/>
              </w:rPr>
              <w:t>市自然资源部门，</w:t>
            </w:r>
            <w:r>
              <w:rPr>
                <w:rFonts w:hint="eastAsia" w:ascii="宋体" w:hAnsi="宋体" w:eastAsia="宋体" w:cs="宋体"/>
                <w:sz w:val="18"/>
                <w:szCs w:val="18"/>
                <w:lang w:val="zh-TW" w:eastAsia="zh-TW" w:bidi="zh-TW"/>
              </w:rPr>
              <w:t>市国土空间规划协会</w:t>
            </w:r>
          </w:p>
        </w:tc>
      </w:tr>
      <w:tr w14:paraId="2D84A475">
        <w:tblPrEx>
          <w:tblCellMar>
            <w:top w:w="0" w:type="dxa"/>
            <w:left w:w="10" w:type="dxa"/>
            <w:bottom w:w="0" w:type="dxa"/>
            <w:right w:w="10" w:type="dxa"/>
          </w:tblCellMar>
        </w:tblPrEx>
        <w:trPr>
          <w:trHeight w:val="1215" w:hRule="exact"/>
          <w:jc w:val="center"/>
        </w:trPr>
        <w:tc>
          <w:tcPr>
            <w:tcW w:w="298" w:type="dxa"/>
            <w:vMerge w:val="continue"/>
            <w:tcBorders>
              <w:left w:val="single" w:color="auto" w:sz="4" w:space="0"/>
            </w:tcBorders>
            <w:shd w:val="clear" w:color="auto" w:fill="FFFFFF"/>
            <w:vAlign w:val="center"/>
          </w:tcPr>
          <w:p w14:paraId="66D6F72F">
            <w:pPr>
              <w:spacing w:line="240" w:lineRule="auto"/>
              <w:ind w:firstLine="0" w:firstLineChars="0"/>
              <w:jc w:val="center"/>
              <w:rPr>
                <w:rFonts w:eastAsia="Times New Roman"/>
                <w:sz w:val="18"/>
                <w:szCs w:val="18"/>
                <w:lang w:eastAsia="zh-CN"/>
              </w:rPr>
            </w:pPr>
          </w:p>
        </w:tc>
        <w:tc>
          <w:tcPr>
            <w:tcW w:w="465" w:type="dxa"/>
            <w:tcBorders>
              <w:top w:val="single" w:color="auto" w:sz="4" w:space="0"/>
              <w:left w:val="single" w:color="auto" w:sz="4" w:space="0"/>
            </w:tcBorders>
            <w:shd w:val="clear" w:color="auto" w:fill="FFFFFF"/>
            <w:vAlign w:val="center"/>
          </w:tcPr>
          <w:p w14:paraId="65CA092E">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rPr>
              <w:t>3-2</w:t>
            </w:r>
          </w:p>
        </w:tc>
        <w:tc>
          <w:tcPr>
            <w:tcW w:w="475" w:type="dxa"/>
            <w:vMerge w:val="continue"/>
            <w:tcBorders>
              <w:left w:val="single" w:color="auto" w:sz="4" w:space="0"/>
            </w:tcBorders>
            <w:shd w:val="clear" w:color="auto" w:fill="FFFFFF"/>
            <w:vAlign w:val="center"/>
          </w:tcPr>
          <w:p w14:paraId="483EB996">
            <w:pPr>
              <w:spacing w:line="240" w:lineRule="auto"/>
              <w:ind w:firstLine="0" w:firstLineChars="0"/>
              <w:jc w:val="center"/>
              <w:rPr>
                <w:rFonts w:eastAsia="Times New Roman"/>
                <w:sz w:val="18"/>
                <w:szCs w:val="18"/>
              </w:rPr>
            </w:pPr>
          </w:p>
        </w:tc>
        <w:tc>
          <w:tcPr>
            <w:tcW w:w="3275" w:type="dxa"/>
            <w:tcBorders>
              <w:top w:val="single" w:color="auto" w:sz="4" w:space="0"/>
              <w:left w:val="single" w:color="auto" w:sz="4" w:space="0"/>
            </w:tcBorders>
            <w:shd w:val="clear" w:color="auto" w:fill="FFFFFF"/>
            <w:vAlign w:val="center"/>
          </w:tcPr>
          <w:p w14:paraId="2A1FF30F">
            <w:pPr>
              <w:spacing w:line="312"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资质等级申报</w:t>
            </w:r>
            <w:r>
              <w:rPr>
                <w:rFonts w:hint="eastAsia" w:ascii="宋体" w:hAnsi="宋体" w:eastAsia="宋体" w:cs="宋体"/>
                <w:sz w:val="18"/>
                <w:szCs w:val="18"/>
                <w:lang w:val="zh-TW" w:eastAsia="zh-CN" w:bidi="zh-TW"/>
              </w:rPr>
              <w:t>、批后核查</w:t>
            </w:r>
            <w:r>
              <w:rPr>
                <w:rFonts w:ascii="宋体" w:hAnsi="宋体" w:eastAsia="宋体" w:cs="宋体"/>
                <w:sz w:val="18"/>
                <w:szCs w:val="18"/>
                <w:lang w:val="zh-TW" w:eastAsia="zh-TW" w:bidi="zh-TW"/>
              </w:rPr>
              <w:t>过程中</w:t>
            </w:r>
            <w:r>
              <w:rPr>
                <w:rFonts w:hint="eastAsia" w:ascii="宋体" w:hAnsi="宋体" w:eastAsia="宋体" w:cs="宋体"/>
                <w:sz w:val="18"/>
                <w:szCs w:val="18"/>
                <w:lang w:val="zh-TW" w:eastAsia="zh-CN" w:bidi="zh-TW"/>
              </w:rPr>
              <w:t>发现</w:t>
            </w:r>
            <w:r>
              <w:rPr>
                <w:rFonts w:ascii="宋体" w:hAnsi="宋体" w:eastAsia="宋体" w:cs="宋体"/>
                <w:sz w:val="18"/>
                <w:szCs w:val="18"/>
                <w:lang w:val="zh-TW" w:eastAsia="zh-TW" w:bidi="zh-TW"/>
              </w:rPr>
              <w:t>弄虚作假、隐瞒事实情况的</w:t>
            </w:r>
          </w:p>
        </w:tc>
        <w:tc>
          <w:tcPr>
            <w:tcW w:w="1600" w:type="dxa"/>
            <w:tcBorders>
              <w:top w:val="single" w:color="auto" w:sz="4" w:space="0"/>
              <w:left w:val="single" w:color="auto" w:sz="4" w:space="0"/>
            </w:tcBorders>
            <w:shd w:val="clear" w:color="auto" w:fill="FFFFFF"/>
            <w:vAlign w:val="center"/>
          </w:tcPr>
          <w:p w14:paraId="35EABA10">
            <w:pPr>
              <w:spacing w:line="298"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扣</w:t>
            </w:r>
            <w:r>
              <w:rPr>
                <w:rFonts w:hint="eastAsia" w:ascii="宋体" w:hAnsi="宋体" w:eastAsia="宋体" w:cs="宋体"/>
                <w:sz w:val="18"/>
                <w:szCs w:val="18"/>
                <w:lang w:eastAsia="zh-CN" w:bidi="zh-TW"/>
              </w:rPr>
              <w:t>20</w:t>
            </w:r>
            <w:r>
              <w:rPr>
                <w:rFonts w:ascii="宋体" w:hAnsi="宋体" w:eastAsia="宋体" w:cs="宋体"/>
                <w:sz w:val="18"/>
                <w:szCs w:val="18"/>
                <w:lang w:val="zh-TW" w:eastAsia="zh-TW" w:bidi="zh-TW"/>
              </w:rPr>
              <w:t>分</w:t>
            </w:r>
          </w:p>
        </w:tc>
        <w:tc>
          <w:tcPr>
            <w:tcW w:w="997" w:type="dxa"/>
            <w:tcBorders>
              <w:top w:val="single" w:color="auto" w:sz="4" w:space="0"/>
              <w:left w:val="single" w:color="auto" w:sz="4" w:space="0"/>
            </w:tcBorders>
            <w:shd w:val="clear" w:color="auto" w:fill="FFFFFF"/>
            <w:vAlign w:val="center"/>
          </w:tcPr>
          <w:p w14:paraId="4EF70C9D">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3年</w:t>
            </w:r>
          </w:p>
        </w:tc>
        <w:tc>
          <w:tcPr>
            <w:tcW w:w="1114" w:type="dxa"/>
            <w:vMerge w:val="continue"/>
            <w:tcBorders>
              <w:left w:val="single" w:color="auto" w:sz="4" w:space="0"/>
            </w:tcBorders>
            <w:shd w:val="clear" w:color="auto" w:fill="FFFFFF"/>
            <w:vAlign w:val="center"/>
          </w:tcPr>
          <w:p w14:paraId="678BF580">
            <w:pPr>
              <w:spacing w:line="240" w:lineRule="auto"/>
              <w:ind w:firstLine="0" w:firstLineChars="0"/>
              <w:jc w:val="center"/>
              <w:rPr>
                <w:rFonts w:eastAsia="Times New Roman"/>
                <w:sz w:val="18"/>
                <w:szCs w:val="18"/>
              </w:rPr>
            </w:pPr>
          </w:p>
        </w:tc>
        <w:tc>
          <w:tcPr>
            <w:tcW w:w="888" w:type="dxa"/>
            <w:vMerge w:val="continue"/>
            <w:tcBorders>
              <w:left w:val="single" w:color="auto" w:sz="4" w:space="0"/>
              <w:right w:val="single" w:color="auto" w:sz="4" w:space="0"/>
            </w:tcBorders>
            <w:shd w:val="clear" w:color="auto" w:fill="FFFFFF"/>
            <w:vAlign w:val="center"/>
          </w:tcPr>
          <w:p w14:paraId="4A3879D7">
            <w:pPr>
              <w:spacing w:line="240" w:lineRule="auto"/>
              <w:ind w:firstLine="0" w:firstLineChars="0"/>
              <w:jc w:val="center"/>
              <w:rPr>
                <w:rFonts w:eastAsia="Times New Roman"/>
                <w:sz w:val="18"/>
                <w:szCs w:val="18"/>
              </w:rPr>
            </w:pPr>
          </w:p>
        </w:tc>
      </w:tr>
      <w:tr w14:paraId="47699C4E">
        <w:tblPrEx>
          <w:tblCellMar>
            <w:top w:w="0" w:type="dxa"/>
            <w:left w:w="10" w:type="dxa"/>
            <w:bottom w:w="0" w:type="dxa"/>
            <w:right w:w="10" w:type="dxa"/>
          </w:tblCellMar>
        </w:tblPrEx>
        <w:trPr>
          <w:trHeight w:val="1979" w:hRule="exact"/>
          <w:jc w:val="center"/>
        </w:trPr>
        <w:tc>
          <w:tcPr>
            <w:tcW w:w="298" w:type="dxa"/>
            <w:tcBorders>
              <w:top w:val="single" w:color="auto" w:sz="4" w:space="0"/>
              <w:left w:val="single" w:color="auto" w:sz="4" w:space="0"/>
              <w:bottom w:val="single" w:color="auto" w:sz="4" w:space="0"/>
            </w:tcBorders>
            <w:shd w:val="clear" w:color="auto" w:fill="FFFFFF"/>
            <w:vAlign w:val="center"/>
          </w:tcPr>
          <w:p w14:paraId="23ED24F6">
            <w:pPr>
              <w:spacing w:line="240" w:lineRule="auto"/>
              <w:ind w:firstLine="0" w:firstLineChars="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4</w:t>
            </w:r>
          </w:p>
        </w:tc>
        <w:tc>
          <w:tcPr>
            <w:tcW w:w="465" w:type="dxa"/>
            <w:tcBorders>
              <w:top w:val="single" w:color="auto" w:sz="4" w:space="0"/>
              <w:left w:val="single" w:color="auto" w:sz="4" w:space="0"/>
              <w:bottom w:val="single" w:color="auto" w:sz="4" w:space="0"/>
            </w:tcBorders>
            <w:shd w:val="clear" w:color="auto" w:fill="FFFFFF"/>
            <w:vAlign w:val="center"/>
          </w:tcPr>
          <w:p w14:paraId="43091393">
            <w:pPr>
              <w:spacing w:line="240" w:lineRule="auto"/>
              <w:ind w:firstLine="0" w:firstLineChars="0"/>
              <w:jc w:val="center"/>
              <w:rPr>
                <w:rFonts w:ascii="宋体" w:hAnsi="宋体" w:eastAsia="宋体" w:cs="宋体"/>
                <w:sz w:val="18"/>
                <w:szCs w:val="18"/>
                <w:lang w:val="zh-TW" w:eastAsia="zh-TW" w:bidi="zh-TW"/>
              </w:rPr>
            </w:pPr>
            <w:r>
              <w:rPr>
                <w:rFonts w:hint="eastAsia" w:ascii="宋体" w:hAnsi="宋体" w:eastAsia="宋体" w:cs="宋体"/>
                <w:sz w:val="18"/>
                <w:szCs w:val="18"/>
                <w:lang w:eastAsia="zh-CN"/>
              </w:rPr>
              <w:t>4</w:t>
            </w:r>
            <w:r>
              <w:rPr>
                <w:rFonts w:ascii="宋体" w:hAnsi="宋体" w:eastAsia="宋体" w:cs="宋体"/>
                <w:sz w:val="18"/>
                <w:szCs w:val="18"/>
              </w:rPr>
              <w:t>-1</w:t>
            </w:r>
          </w:p>
        </w:tc>
        <w:tc>
          <w:tcPr>
            <w:tcW w:w="475" w:type="dxa"/>
            <w:tcBorders>
              <w:top w:val="single" w:color="auto" w:sz="4" w:space="0"/>
              <w:left w:val="single" w:color="auto" w:sz="4" w:space="0"/>
              <w:bottom w:val="single" w:color="auto" w:sz="4" w:space="0"/>
            </w:tcBorders>
            <w:shd w:val="clear" w:color="auto" w:fill="FFFFFF"/>
            <w:vAlign w:val="center"/>
          </w:tcPr>
          <w:p w14:paraId="0D1E848C">
            <w:pPr>
              <w:spacing w:line="240" w:lineRule="auto"/>
              <w:ind w:firstLine="0" w:firstLineChars="0"/>
              <w:jc w:val="center"/>
              <w:rPr>
                <w:rFonts w:eastAsia="宋体"/>
                <w:sz w:val="18"/>
                <w:szCs w:val="18"/>
                <w:lang w:eastAsia="zh-CN"/>
              </w:rPr>
            </w:pPr>
            <w:r>
              <w:rPr>
                <w:rFonts w:hint="eastAsia" w:eastAsia="宋体"/>
                <w:sz w:val="18"/>
                <w:szCs w:val="18"/>
                <w:lang w:eastAsia="zh-CN"/>
              </w:rPr>
              <w:t>其它</w:t>
            </w:r>
          </w:p>
        </w:tc>
        <w:tc>
          <w:tcPr>
            <w:tcW w:w="3275" w:type="dxa"/>
            <w:tcBorders>
              <w:top w:val="single" w:color="auto" w:sz="4" w:space="0"/>
              <w:left w:val="single" w:color="auto" w:sz="4" w:space="0"/>
              <w:bottom w:val="single" w:color="auto" w:sz="4" w:space="0"/>
            </w:tcBorders>
            <w:shd w:val="clear" w:color="auto" w:fill="FFFFFF"/>
            <w:vAlign w:val="center"/>
          </w:tcPr>
          <w:p w14:paraId="0DAF367F">
            <w:pPr>
              <w:spacing w:line="317" w:lineRule="exact"/>
              <w:ind w:firstLine="0" w:firstLineChars="0"/>
              <w:jc w:val="center"/>
              <w:rPr>
                <w:rFonts w:ascii="宋体" w:hAnsi="宋体" w:eastAsia="PMingLiU" w:cs="宋体"/>
                <w:sz w:val="18"/>
                <w:szCs w:val="18"/>
                <w:lang w:eastAsia="zh-TW" w:bidi="zh-TW"/>
              </w:rPr>
            </w:pPr>
            <w:r>
              <w:rPr>
                <w:rFonts w:hint="eastAsia" w:ascii="宋体" w:hAnsi="宋体" w:eastAsia="宋体" w:cs="宋体"/>
                <w:sz w:val="18"/>
                <w:szCs w:val="18"/>
                <w:lang w:val="zh-TW" w:eastAsia="zh-TW" w:bidi="zh-TW"/>
              </w:rPr>
              <w:t>自然资源部门、协会</w:t>
            </w:r>
            <w:r>
              <w:rPr>
                <w:rFonts w:hint="eastAsia" w:ascii="宋体" w:hAnsi="宋体" w:eastAsia="宋体" w:cs="宋体"/>
                <w:sz w:val="18"/>
                <w:szCs w:val="18"/>
                <w:lang w:val="zh-TW" w:eastAsia="zh-CN" w:bidi="zh-TW"/>
              </w:rPr>
              <w:t>监督管理</w:t>
            </w:r>
            <w:r>
              <w:rPr>
                <w:rFonts w:hint="eastAsia" w:ascii="宋体" w:hAnsi="宋体" w:eastAsia="宋体" w:cs="宋体"/>
                <w:sz w:val="18"/>
                <w:szCs w:val="18"/>
                <w:lang w:val="zh-TW" w:eastAsia="zh-TW" w:bidi="zh-TW"/>
              </w:rPr>
              <w:t>或群众举报等</w:t>
            </w:r>
            <w:r>
              <w:rPr>
                <w:rFonts w:hint="eastAsia" w:ascii="宋体" w:hAnsi="宋体" w:eastAsia="宋体" w:cs="宋体"/>
                <w:sz w:val="18"/>
                <w:szCs w:val="18"/>
                <w:lang w:val="zh-TW" w:eastAsia="zh-CN" w:bidi="zh-TW"/>
              </w:rPr>
              <w:t>途径</w:t>
            </w:r>
            <w:r>
              <w:rPr>
                <w:rFonts w:ascii="宋体" w:hAnsi="宋体" w:eastAsia="宋体" w:cs="宋体"/>
                <w:sz w:val="18"/>
                <w:szCs w:val="18"/>
                <w:lang w:val="zh-TW" w:eastAsia="zh-TW" w:bidi="zh-TW"/>
              </w:rPr>
              <w:t>确认</w:t>
            </w:r>
            <w:r>
              <w:rPr>
                <w:rFonts w:hint="eastAsia" w:ascii="宋体" w:hAnsi="宋体" w:eastAsia="宋体" w:cs="宋体"/>
                <w:sz w:val="18"/>
                <w:szCs w:val="18"/>
                <w:lang w:val="zh-TW" w:eastAsia="zh-CN" w:bidi="zh-TW"/>
              </w:rPr>
              <w:t>属实</w:t>
            </w:r>
            <w:r>
              <w:rPr>
                <w:rFonts w:ascii="宋体" w:hAnsi="宋体" w:eastAsia="宋体" w:cs="宋体"/>
                <w:sz w:val="18"/>
                <w:szCs w:val="18"/>
                <w:lang w:val="zh-TW" w:eastAsia="zh-TW" w:bidi="zh-TW"/>
              </w:rPr>
              <w:t>的其他不良行为</w:t>
            </w:r>
            <w:r>
              <w:rPr>
                <w:rFonts w:hint="eastAsia" w:ascii="宋体" w:hAnsi="宋体" w:eastAsia="宋体" w:cs="宋体"/>
                <w:sz w:val="18"/>
                <w:szCs w:val="18"/>
                <w:lang w:val="zh-TW" w:eastAsia="zh-CN" w:bidi="zh-TW"/>
              </w:rPr>
              <w:t>，包括但不限于</w:t>
            </w:r>
            <w:r>
              <w:rPr>
                <w:rFonts w:hint="eastAsia" w:ascii="宋体" w:hAnsi="宋体" w:eastAsia="宋体" w:cs="宋体"/>
                <w:sz w:val="18"/>
                <w:szCs w:val="18"/>
                <w:lang w:val="zh-TW" w:eastAsia="zh-TW" w:bidi="zh-TW"/>
              </w:rPr>
              <w:t>恶意竞争、无证挂靠从事业务、违规转包业务、越级承接业务、虚报承担规划编制任务人员</w:t>
            </w:r>
            <w:r>
              <w:rPr>
                <w:rFonts w:hint="eastAsia" w:ascii="宋体" w:hAnsi="宋体" w:eastAsia="宋体" w:cs="宋体"/>
                <w:sz w:val="18"/>
                <w:szCs w:val="18"/>
                <w:lang w:val="zh-TW" w:eastAsia="zh-CN" w:bidi="zh-TW"/>
              </w:rPr>
              <w:t>、</w:t>
            </w:r>
            <w:r>
              <w:rPr>
                <w:rFonts w:hint="eastAsia" w:ascii="宋体" w:hAnsi="宋体" w:eastAsia="宋体" w:cs="宋体"/>
                <w:sz w:val="18"/>
                <w:szCs w:val="18"/>
                <w:lang w:val="zh-TW" w:eastAsia="zh-TW" w:bidi="zh-TW"/>
              </w:rPr>
              <w:t>招投标工作中串标、围标、弄虚作假等</w:t>
            </w:r>
            <w:r>
              <w:rPr>
                <w:rFonts w:hint="eastAsia" w:ascii="宋体" w:hAnsi="宋体" w:eastAsia="宋体" w:cs="宋体"/>
                <w:sz w:val="18"/>
                <w:szCs w:val="18"/>
                <w:lang w:val="zh-TW" w:eastAsia="zh-CN" w:bidi="zh-TW"/>
              </w:rPr>
              <w:t>。</w:t>
            </w:r>
          </w:p>
        </w:tc>
        <w:tc>
          <w:tcPr>
            <w:tcW w:w="1600" w:type="dxa"/>
            <w:tcBorders>
              <w:top w:val="single" w:color="auto" w:sz="4" w:space="0"/>
              <w:left w:val="single" w:color="auto" w:sz="4" w:space="0"/>
              <w:bottom w:val="single" w:color="auto" w:sz="4" w:space="0"/>
            </w:tcBorders>
            <w:shd w:val="clear" w:color="auto" w:fill="FFFFFF"/>
            <w:vAlign w:val="center"/>
          </w:tcPr>
          <w:p w14:paraId="793412D9">
            <w:pPr>
              <w:spacing w:line="298" w:lineRule="exact"/>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扣</w:t>
            </w:r>
            <w:r>
              <w:rPr>
                <w:rFonts w:hint="eastAsia" w:ascii="宋体" w:hAnsi="宋体" w:eastAsia="宋体" w:cs="宋体"/>
                <w:sz w:val="18"/>
                <w:szCs w:val="18"/>
                <w:lang w:eastAsia="zh-CN" w:bidi="zh-TW"/>
              </w:rPr>
              <w:t>5</w:t>
            </w:r>
            <w:r>
              <w:rPr>
                <w:rFonts w:ascii="宋体" w:hAnsi="宋体" w:eastAsia="宋体" w:cs="宋体"/>
                <w:sz w:val="18"/>
                <w:szCs w:val="18"/>
                <w:lang w:val="zh-TW" w:eastAsia="zh-TW" w:bidi="zh-TW"/>
              </w:rPr>
              <w:t>分/项</w:t>
            </w:r>
          </w:p>
        </w:tc>
        <w:tc>
          <w:tcPr>
            <w:tcW w:w="997" w:type="dxa"/>
            <w:tcBorders>
              <w:top w:val="single" w:color="auto" w:sz="4" w:space="0"/>
              <w:left w:val="single" w:color="auto" w:sz="4" w:space="0"/>
              <w:bottom w:val="single" w:color="auto" w:sz="4" w:space="0"/>
            </w:tcBorders>
            <w:shd w:val="clear" w:color="auto" w:fill="FFFFFF"/>
            <w:vAlign w:val="center"/>
          </w:tcPr>
          <w:p w14:paraId="715D0167">
            <w:pPr>
              <w:spacing w:line="240" w:lineRule="auto"/>
              <w:ind w:firstLine="0" w:firstLineChars="0"/>
              <w:jc w:val="center"/>
              <w:rPr>
                <w:rFonts w:ascii="宋体" w:hAnsi="宋体" w:eastAsia="宋体" w:cs="宋体"/>
                <w:sz w:val="18"/>
                <w:szCs w:val="18"/>
                <w:lang w:val="zh-TW" w:eastAsia="zh-TW" w:bidi="zh-TW"/>
              </w:rPr>
            </w:pPr>
            <w:r>
              <w:rPr>
                <w:rFonts w:ascii="宋体" w:hAnsi="宋体" w:eastAsia="宋体" w:cs="宋体"/>
                <w:sz w:val="18"/>
                <w:szCs w:val="18"/>
                <w:lang w:val="zh-TW" w:eastAsia="zh-TW" w:bidi="zh-TW"/>
              </w:rPr>
              <w:t>1年</w:t>
            </w:r>
          </w:p>
        </w:tc>
        <w:tc>
          <w:tcPr>
            <w:tcW w:w="1114" w:type="dxa"/>
            <w:tcBorders>
              <w:top w:val="single" w:color="auto" w:sz="4" w:space="0"/>
              <w:left w:val="single" w:color="auto" w:sz="4" w:space="0"/>
              <w:bottom w:val="single" w:color="auto" w:sz="4" w:space="0"/>
            </w:tcBorders>
            <w:shd w:val="clear" w:color="auto" w:fill="FFFFFF"/>
            <w:vAlign w:val="center"/>
          </w:tcPr>
          <w:p w14:paraId="3A8DB2F5">
            <w:pPr>
              <w:spacing w:line="312" w:lineRule="exact"/>
              <w:ind w:firstLine="0" w:firstLineChars="0"/>
              <w:jc w:val="center"/>
              <w:rPr>
                <w:rFonts w:ascii="宋体" w:hAnsi="宋体" w:eastAsia="宋体" w:cs="宋体"/>
                <w:sz w:val="18"/>
                <w:szCs w:val="18"/>
                <w:lang w:val="zh-TW" w:eastAsia="zh-TW" w:bidi="zh-TW"/>
              </w:rPr>
            </w:pPr>
            <w:r>
              <w:rPr>
                <w:rFonts w:hint="eastAsia" w:ascii="宋体" w:hAnsi="宋体" w:eastAsia="宋体" w:cs="宋体"/>
                <w:sz w:val="18"/>
                <w:szCs w:val="18"/>
                <w:lang w:val="zh-TW" w:eastAsia="zh-CN" w:bidi="zh-TW"/>
              </w:rPr>
              <w:t>相关</w:t>
            </w:r>
            <w:r>
              <w:rPr>
                <w:rFonts w:ascii="宋体" w:hAnsi="宋体" w:eastAsia="宋体" w:cs="宋体"/>
                <w:sz w:val="18"/>
                <w:szCs w:val="18"/>
                <w:lang w:val="zh-TW" w:eastAsia="zh-TW" w:bidi="zh-TW"/>
              </w:rPr>
              <w:t>部门</w:t>
            </w:r>
            <w:r>
              <w:rPr>
                <w:rFonts w:hint="eastAsia" w:ascii="宋体" w:hAnsi="宋体" w:eastAsia="宋体" w:cs="宋体"/>
                <w:sz w:val="18"/>
                <w:szCs w:val="18"/>
                <w:lang w:val="zh-TW" w:eastAsia="zh-CN" w:bidi="zh-TW"/>
              </w:rPr>
              <w:t>或协会</w:t>
            </w:r>
            <w:r>
              <w:rPr>
                <w:rFonts w:ascii="宋体" w:hAnsi="宋体" w:eastAsia="宋体" w:cs="宋体"/>
                <w:sz w:val="18"/>
                <w:szCs w:val="18"/>
                <w:lang w:val="zh-TW" w:eastAsia="zh-TW" w:bidi="zh-TW"/>
              </w:rPr>
              <w:t>裁定文件</w:t>
            </w:r>
          </w:p>
        </w:tc>
        <w:tc>
          <w:tcPr>
            <w:tcW w:w="888" w:type="dxa"/>
            <w:tcBorders>
              <w:top w:val="single" w:color="auto" w:sz="4" w:space="0"/>
              <w:left w:val="single" w:color="auto" w:sz="4" w:space="0"/>
              <w:bottom w:val="single" w:color="auto" w:sz="4" w:space="0"/>
              <w:right w:val="single" w:color="auto" w:sz="4" w:space="0"/>
            </w:tcBorders>
            <w:shd w:val="clear" w:color="auto" w:fill="FFFFFF"/>
            <w:vAlign w:val="center"/>
          </w:tcPr>
          <w:p w14:paraId="1DE926A7">
            <w:pPr>
              <w:spacing w:line="312" w:lineRule="exact"/>
              <w:ind w:firstLine="0" w:firstLineChars="0"/>
              <w:jc w:val="center"/>
              <w:rPr>
                <w:rFonts w:ascii="宋体" w:hAnsi="宋体" w:eastAsia="宋体" w:cs="宋体"/>
                <w:sz w:val="18"/>
                <w:szCs w:val="18"/>
                <w:lang w:val="zh-TW" w:eastAsia="zh-CN" w:bidi="zh-TW"/>
              </w:rPr>
            </w:pPr>
            <w:r>
              <w:rPr>
                <w:rFonts w:hint="eastAsia" w:ascii="宋体" w:hAnsi="宋体" w:eastAsia="宋体" w:cs="宋体"/>
                <w:sz w:val="18"/>
                <w:szCs w:val="18"/>
                <w:lang w:val="zh-TW" w:eastAsia="zh-CN" w:bidi="zh-TW"/>
              </w:rPr>
              <w:t>市自然资源部门，</w:t>
            </w:r>
            <w:r>
              <w:rPr>
                <w:rFonts w:hint="eastAsia" w:ascii="宋体" w:hAnsi="宋体" w:eastAsia="宋体" w:cs="宋体"/>
                <w:sz w:val="18"/>
                <w:szCs w:val="18"/>
                <w:lang w:val="zh-TW" w:eastAsia="zh-TW" w:bidi="zh-TW"/>
              </w:rPr>
              <w:t>市国土空间规划协会</w:t>
            </w:r>
          </w:p>
        </w:tc>
      </w:tr>
    </w:tbl>
    <w:p w14:paraId="3509609A">
      <w:pPr>
        <w:spacing w:line="1" w:lineRule="exact"/>
        <w:ind w:firstLine="0" w:firstLineChars="0"/>
        <w:rPr>
          <w:rFonts w:eastAsia="Times New Roman"/>
          <w:szCs w:val="28"/>
          <w:lang w:eastAsia="zh-CN"/>
        </w:rPr>
      </w:pPr>
    </w:p>
    <w:p w14:paraId="21F6EE2B">
      <w:pPr>
        <w:ind w:firstLine="560"/>
        <w:rPr>
          <w:rFonts w:eastAsia="仿宋_GB2312"/>
          <w:lang w:eastAsia="zh-CN"/>
        </w:rPr>
      </w:pPr>
    </w:p>
    <w:p w14:paraId="6797BF50">
      <w:pPr>
        <w:ind w:firstLine="560"/>
        <w:rPr>
          <w:lang w:eastAsia="zh-CN"/>
        </w:rPr>
      </w:pPr>
    </w:p>
    <w:sectPr>
      <w:headerReference r:id="rId8" w:type="first"/>
      <w:footerReference r:id="rId11" w:type="first"/>
      <w:headerReference r:id="rId6" w:type="default"/>
      <w:footerReference r:id="rId9" w:type="default"/>
      <w:headerReference r:id="rId7" w:type="even"/>
      <w:footerReference r:id="rId10" w:type="even"/>
      <w:pgSz w:w="11900" w:h="16840"/>
      <w:pgMar w:top="1551" w:right="1678" w:bottom="1551" w:left="1688" w:header="1123" w:footer="1123" w:gutter="0"/>
      <w:pgNumType w:start="16"/>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p>
  </w:endnote>
  <w:endnote w:type="continuationSeparator" w:id="1">
    <w:p>
      <w:pPr>
        <w:spacing w:line="240" w:lineRule="auto"/>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FAC6">
    <w:pPr>
      <w:pStyle w:val="8"/>
      <w:ind w:firstLine="0" w:firstLineChars="0"/>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F5757">
                          <w:pPr>
                            <w:pStyle w:val="8"/>
                            <w:ind w:firstLine="36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65F5757">
                    <w:pPr>
                      <w:pStyle w:val="8"/>
                      <w:ind w:firstLine="36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5BD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89E5">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p>
  </w:footnote>
  <w:footnote w:type="continuationSeparator" w:id="1">
    <w:p>
      <w:pPr>
        <w:spacing w:line="360" w:lineRule="auto"/>
        <w:ind w:firstLine="5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491F">
    <w:pPr>
      <w:spacing w:line="1" w:lineRule="exact"/>
      <w:ind w:firstLine="0" w:firstLineChars="0"/>
      <w:rPr>
        <w:rFonts w:eastAsia="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5D38">
    <w:pPr>
      <w:spacing w:line="1" w:lineRule="exact"/>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A3123">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95B2">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A6028"/>
    <w:multiLevelType w:val="singleLevel"/>
    <w:tmpl w:val="883A6028"/>
    <w:lvl w:ilvl="0" w:tentative="0">
      <w:start w:val="2"/>
      <w:numFmt w:val="chineseCounting"/>
      <w:suff w:val="space"/>
      <w:lvlText w:val="第%1条"/>
      <w:lvlJc w:val="left"/>
      <w:rPr>
        <w:rFonts w:hint="eastAsia"/>
        <w:b/>
        <w:bCs/>
      </w:rPr>
    </w:lvl>
  </w:abstractNum>
  <w:abstractNum w:abstractNumId="1">
    <w:nsid w:val="2F95F635"/>
    <w:multiLevelType w:val="singleLevel"/>
    <w:tmpl w:val="2F95F63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99"/>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
  <w:docVars>
    <w:docVar w:name="commondata" w:val="eyJoZGlkIjoiNDAxZWY0YjY4YTNmNGNmNGYzMDcxZDJjYWJjMzU2MzkifQ=="/>
  </w:docVars>
  <w:rsids>
    <w:rsidRoot w:val="00460393"/>
    <w:rsid w:val="00004EB6"/>
    <w:rsid w:val="00013FB7"/>
    <w:rsid w:val="00026ECE"/>
    <w:rsid w:val="00042FEE"/>
    <w:rsid w:val="0004656B"/>
    <w:rsid w:val="00085920"/>
    <w:rsid w:val="000A1989"/>
    <w:rsid w:val="000A34A5"/>
    <w:rsid w:val="000F498C"/>
    <w:rsid w:val="00125B1A"/>
    <w:rsid w:val="00134DB6"/>
    <w:rsid w:val="001352E1"/>
    <w:rsid w:val="00136208"/>
    <w:rsid w:val="00143693"/>
    <w:rsid w:val="001500DD"/>
    <w:rsid w:val="00153743"/>
    <w:rsid w:val="00163D76"/>
    <w:rsid w:val="001769F9"/>
    <w:rsid w:val="0018299F"/>
    <w:rsid w:val="001955B1"/>
    <w:rsid w:val="001C2943"/>
    <w:rsid w:val="001C5EF7"/>
    <w:rsid w:val="001C6F29"/>
    <w:rsid w:val="001D41A7"/>
    <w:rsid w:val="001D7BDB"/>
    <w:rsid w:val="001D7CA3"/>
    <w:rsid w:val="001E37C0"/>
    <w:rsid w:val="002021B6"/>
    <w:rsid w:val="002079E6"/>
    <w:rsid w:val="0022181C"/>
    <w:rsid w:val="002245CA"/>
    <w:rsid w:val="00224E7B"/>
    <w:rsid w:val="00232ED3"/>
    <w:rsid w:val="00247DBF"/>
    <w:rsid w:val="0029437C"/>
    <w:rsid w:val="002A73A8"/>
    <w:rsid w:val="00324890"/>
    <w:rsid w:val="00387F2D"/>
    <w:rsid w:val="003908F7"/>
    <w:rsid w:val="00394B16"/>
    <w:rsid w:val="003D0895"/>
    <w:rsid w:val="00404F96"/>
    <w:rsid w:val="00406CE8"/>
    <w:rsid w:val="00425AD1"/>
    <w:rsid w:val="0045070C"/>
    <w:rsid w:val="00456708"/>
    <w:rsid w:val="00460393"/>
    <w:rsid w:val="0046756A"/>
    <w:rsid w:val="0048510D"/>
    <w:rsid w:val="0049299E"/>
    <w:rsid w:val="004C02EC"/>
    <w:rsid w:val="00500D51"/>
    <w:rsid w:val="00531269"/>
    <w:rsid w:val="00536780"/>
    <w:rsid w:val="00537BF8"/>
    <w:rsid w:val="00540E69"/>
    <w:rsid w:val="00546ABB"/>
    <w:rsid w:val="0054796B"/>
    <w:rsid w:val="005532E2"/>
    <w:rsid w:val="006151FB"/>
    <w:rsid w:val="006570F5"/>
    <w:rsid w:val="00664890"/>
    <w:rsid w:val="006A1B82"/>
    <w:rsid w:val="006A74BF"/>
    <w:rsid w:val="006F3809"/>
    <w:rsid w:val="00735623"/>
    <w:rsid w:val="00780AB5"/>
    <w:rsid w:val="00782EA2"/>
    <w:rsid w:val="00797F43"/>
    <w:rsid w:val="007A5B3A"/>
    <w:rsid w:val="007C2384"/>
    <w:rsid w:val="007F0862"/>
    <w:rsid w:val="00821BCF"/>
    <w:rsid w:val="00832A54"/>
    <w:rsid w:val="00846A86"/>
    <w:rsid w:val="00851ECB"/>
    <w:rsid w:val="008558B0"/>
    <w:rsid w:val="008726C1"/>
    <w:rsid w:val="00895EEB"/>
    <w:rsid w:val="008B7279"/>
    <w:rsid w:val="008E0CB1"/>
    <w:rsid w:val="00965485"/>
    <w:rsid w:val="00A005D5"/>
    <w:rsid w:val="00A239DE"/>
    <w:rsid w:val="00A340E2"/>
    <w:rsid w:val="00A75A80"/>
    <w:rsid w:val="00A92934"/>
    <w:rsid w:val="00AB7C58"/>
    <w:rsid w:val="00AC5806"/>
    <w:rsid w:val="00B3050E"/>
    <w:rsid w:val="00B53B7C"/>
    <w:rsid w:val="00B61D02"/>
    <w:rsid w:val="00B87CA0"/>
    <w:rsid w:val="00BB6F4B"/>
    <w:rsid w:val="00BD094F"/>
    <w:rsid w:val="00BE2174"/>
    <w:rsid w:val="00BE6CAB"/>
    <w:rsid w:val="00BE7B7E"/>
    <w:rsid w:val="00C25689"/>
    <w:rsid w:val="00C645F6"/>
    <w:rsid w:val="00C77865"/>
    <w:rsid w:val="00C801CB"/>
    <w:rsid w:val="00C92EDC"/>
    <w:rsid w:val="00CD75DE"/>
    <w:rsid w:val="00CE580E"/>
    <w:rsid w:val="00D04F6C"/>
    <w:rsid w:val="00D16D87"/>
    <w:rsid w:val="00D20772"/>
    <w:rsid w:val="00D43E8B"/>
    <w:rsid w:val="00D51C67"/>
    <w:rsid w:val="00D549AF"/>
    <w:rsid w:val="00D64EE5"/>
    <w:rsid w:val="00D84603"/>
    <w:rsid w:val="00D9458F"/>
    <w:rsid w:val="00DA5639"/>
    <w:rsid w:val="00DC48B1"/>
    <w:rsid w:val="00DD505A"/>
    <w:rsid w:val="00E166D6"/>
    <w:rsid w:val="00E26CBD"/>
    <w:rsid w:val="00E34D3F"/>
    <w:rsid w:val="00E75795"/>
    <w:rsid w:val="00EA7FF5"/>
    <w:rsid w:val="00EB7C5B"/>
    <w:rsid w:val="00EE1A67"/>
    <w:rsid w:val="00F37AE1"/>
    <w:rsid w:val="00F62FF8"/>
    <w:rsid w:val="00FB29CD"/>
    <w:rsid w:val="0127501E"/>
    <w:rsid w:val="012E6686"/>
    <w:rsid w:val="02457918"/>
    <w:rsid w:val="02D93D67"/>
    <w:rsid w:val="03167875"/>
    <w:rsid w:val="034A601B"/>
    <w:rsid w:val="035637C3"/>
    <w:rsid w:val="03883802"/>
    <w:rsid w:val="039A6192"/>
    <w:rsid w:val="039C3694"/>
    <w:rsid w:val="03C50537"/>
    <w:rsid w:val="03E86C02"/>
    <w:rsid w:val="03FA4C9F"/>
    <w:rsid w:val="04395A84"/>
    <w:rsid w:val="04731845"/>
    <w:rsid w:val="055903E8"/>
    <w:rsid w:val="056B0CB0"/>
    <w:rsid w:val="06C85CC6"/>
    <w:rsid w:val="070C6761"/>
    <w:rsid w:val="074B228B"/>
    <w:rsid w:val="07A91CD1"/>
    <w:rsid w:val="08914243"/>
    <w:rsid w:val="09072B15"/>
    <w:rsid w:val="096909CA"/>
    <w:rsid w:val="09941745"/>
    <w:rsid w:val="0A951569"/>
    <w:rsid w:val="0ACB2682"/>
    <w:rsid w:val="0B1352A2"/>
    <w:rsid w:val="0B6228F6"/>
    <w:rsid w:val="0BDE4D19"/>
    <w:rsid w:val="0BF96C4C"/>
    <w:rsid w:val="0C1C4F6F"/>
    <w:rsid w:val="0D41269E"/>
    <w:rsid w:val="0E1139CE"/>
    <w:rsid w:val="0E6F1B02"/>
    <w:rsid w:val="0E711C8B"/>
    <w:rsid w:val="0EB80F71"/>
    <w:rsid w:val="0EC91614"/>
    <w:rsid w:val="0F9D2E26"/>
    <w:rsid w:val="100D2E42"/>
    <w:rsid w:val="100E76C7"/>
    <w:rsid w:val="10460735"/>
    <w:rsid w:val="10637D6D"/>
    <w:rsid w:val="109B7A62"/>
    <w:rsid w:val="10A11017"/>
    <w:rsid w:val="11593A7B"/>
    <w:rsid w:val="11D93657"/>
    <w:rsid w:val="130319EB"/>
    <w:rsid w:val="133972F9"/>
    <w:rsid w:val="13A51B55"/>
    <w:rsid w:val="15A8144F"/>
    <w:rsid w:val="160327C4"/>
    <w:rsid w:val="16BC7E7D"/>
    <w:rsid w:val="16FC2CFE"/>
    <w:rsid w:val="17F57CB4"/>
    <w:rsid w:val="18452B6C"/>
    <w:rsid w:val="18700F1F"/>
    <w:rsid w:val="188A7425"/>
    <w:rsid w:val="18983B6C"/>
    <w:rsid w:val="18DF7E53"/>
    <w:rsid w:val="199308D7"/>
    <w:rsid w:val="1A0D1E65"/>
    <w:rsid w:val="1A393A48"/>
    <w:rsid w:val="1A53408B"/>
    <w:rsid w:val="1A5605E9"/>
    <w:rsid w:val="1A826CB6"/>
    <w:rsid w:val="1A8A0475"/>
    <w:rsid w:val="1ADE7A75"/>
    <w:rsid w:val="1B2449C6"/>
    <w:rsid w:val="1B2E7D2A"/>
    <w:rsid w:val="1B9E218F"/>
    <w:rsid w:val="1BAA487F"/>
    <w:rsid w:val="1E210342"/>
    <w:rsid w:val="1E210886"/>
    <w:rsid w:val="1EB53B30"/>
    <w:rsid w:val="1EBF26BF"/>
    <w:rsid w:val="1F7033A3"/>
    <w:rsid w:val="1F7E4A74"/>
    <w:rsid w:val="204E283C"/>
    <w:rsid w:val="209D6585"/>
    <w:rsid w:val="214E4910"/>
    <w:rsid w:val="21BE19E3"/>
    <w:rsid w:val="21F52495"/>
    <w:rsid w:val="227E2A0B"/>
    <w:rsid w:val="227E53E4"/>
    <w:rsid w:val="228A63FC"/>
    <w:rsid w:val="22CD3A60"/>
    <w:rsid w:val="23C437F9"/>
    <w:rsid w:val="24174123"/>
    <w:rsid w:val="24D307C7"/>
    <w:rsid w:val="24E81842"/>
    <w:rsid w:val="256A1CD6"/>
    <w:rsid w:val="25DB28FA"/>
    <w:rsid w:val="265D2E6E"/>
    <w:rsid w:val="26930EF5"/>
    <w:rsid w:val="271066CC"/>
    <w:rsid w:val="275F7EA2"/>
    <w:rsid w:val="27951D3F"/>
    <w:rsid w:val="28363D32"/>
    <w:rsid w:val="29435DD4"/>
    <w:rsid w:val="2A6143FF"/>
    <w:rsid w:val="2AB107C5"/>
    <w:rsid w:val="2AD74E2E"/>
    <w:rsid w:val="2B1971F4"/>
    <w:rsid w:val="2B3A54BE"/>
    <w:rsid w:val="2B5305A8"/>
    <w:rsid w:val="2B723806"/>
    <w:rsid w:val="2B7A3236"/>
    <w:rsid w:val="2BF21D47"/>
    <w:rsid w:val="2C2869DD"/>
    <w:rsid w:val="2C8414B2"/>
    <w:rsid w:val="2D6E3E65"/>
    <w:rsid w:val="2DBB5BA6"/>
    <w:rsid w:val="2DCA68EA"/>
    <w:rsid w:val="2DEE546F"/>
    <w:rsid w:val="2E1036B0"/>
    <w:rsid w:val="2E337513"/>
    <w:rsid w:val="2E951288"/>
    <w:rsid w:val="30382C29"/>
    <w:rsid w:val="315A37B6"/>
    <w:rsid w:val="31C734E1"/>
    <w:rsid w:val="31E423E9"/>
    <w:rsid w:val="32553E9B"/>
    <w:rsid w:val="33B63442"/>
    <w:rsid w:val="3402292B"/>
    <w:rsid w:val="34416E95"/>
    <w:rsid w:val="355D6D9F"/>
    <w:rsid w:val="360C18B4"/>
    <w:rsid w:val="364B5B64"/>
    <w:rsid w:val="3667386B"/>
    <w:rsid w:val="369A0BF3"/>
    <w:rsid w:val="369F475B"/>
    <w:rsid w:val="37A06E41"/>
    <w:rsid w:val="37C93E31"/>
    <w:rsid w:val="38CA0C3D"/>
    <w:rsid w:val="38CA7D80"/>
    <w:rsid w:val="390E291B"/>
    <w:rsid w:val="39781CAB"/>
    <w:rsid w:val="3A1C2E5E"/>
    <w:rsid w:val="3A631E83"/>
    <w:rsid w:val="3B2132DA"/>
    <w:rsid w:val="3B316198"/>
    <w:rsid w:val="3B4E7B93"/>
    <w:rsid w:val="3B503E06"/>
    <w:rsid w:val="3B6C15C2"/>
    <w:rsid w:val="3BA90120"/>
    <w:rsid w:val="3C253B14"/>
    <w:rsid w:val="3C487003"/>
    <w:rsid w:val="3CB257FF"/>
    <w:rsid w:val="3D100A5B"/>
    <w:rsid w:val="3DC41C37"/>
    <w:rsid w:val="3DD0505D"/>
    <w:rsid w:val="3E083824"/>
    <w:rsid w:val="3F310594"/>
    <w:rsid w:val="3F857522"/>
    <w:rsid w:val="3FF926EE"/>
    <w:rsid w:val="40130719"/>
    <w:rsid w:val="403501D5"/>
    <w:rsid w:val="4072604C"/>
    <w:rsid w:val="40742CC1"/>
    <w:rsid w:val="41794B30"/>
    <w:rsid w:val="41BC64C4"/>
    <w:rsid w:val="41CE66FE"/>
    <w:rsid w:val="41D432BB"/>
    <w:rsid w:val="41F51109"/>
    <w:rsid w:val="42190837"/>
    <w:rsid w:val="421E4758"/>
    <w:rsid w:val="42340ADD"/>
    <w:rsid w:val="42422E5A"/>
    <w:rsid w:val="42861B6D"/>
    <w:rsid w:val="43673862"/>
    <w:rsid w:val="43A31B28"/>
    <w:rsid w:val="44156D87"/>
    <w:rsid w:val="44D83FC2"/>
    <w:rsid w:val="456967DF"/>
    <w:rsid w:val="4586771A"/>
    <w:rsid w:val="45C049E4"/>
    <w:rsid w:val="45E102A3"/>
    <w:rsid w:val="46ED1705"/>
    <w:rsid w:val="470F5456"/>
    <w:rsid w:val="47227FCA"/>
    <w:rsid w:val="4743197B"/>
    <w:rsid w:val="474417D3"/>
    <w:rsid w:val="47495D2C"/>
    <w:rsid w:val="474E0314"/>
    <w:rsid w:val="47956E64"/>
    <w:rsid w:val="47C8379C"/>
    <w:rsid w:val="47EE1081"/>
    <w:rsid w:val="48AB6E84"/>
    <w:rsid w:val="48C04CFB"/>
    <w:rsid w:val="48D1074B"/>
    <w:rsid w:val="49620066"/>
    <w:rsid w:val="49710D37"/>
    <w:rsid w:val="49A271EF"/>
    <w:rsid w:val="49CA4084"/>
    <w:rsid w:val="49FB529B"/>
    <w:rsid w:val="4A2734FA"/>
    <w:rsid w:val="4AEF7F0A"/>
    <w:rsid w:val="4B0528DB"/>
    <w:rsid w:val="4B092817"/>
    <w:rsid w:val="4B72314B"/>
    <w:rsid w:val="4B7B4DC2"/>
    <w:rsid w:val="4BF90BDD"/>
    <w:rsid w:val="4C0F439D"/>
    <w:rsid w:val="4C2E4934"/>
    <w:rsid w:val="4CEA67EB"/>
    <w:rsid w:val="4D6245D3"/>
    <w:rsid w:val="4D7B4674"/>
    <w:rsid w:val="4DD74F7F"/>
    <w:rsid w:val="4E4A17FE"/>
    <w:rsid w:val="4ED11B84"/>
    <w:rsid w:val="4F32396D"/>
    <w:rsid w:val="4F5833B0"/>
    <w:rsid w:val="4F823DEA"/>
    <w:rsid w:val="50BA4BFE"/>
    <w:rsid w:val="510460CD"/>
    <w:rsid w:val="52080142"/>
    <w:rsid w:val="521A6FA3"/>
    <w:rsid w:val="522F0BDD"/>
    <w:rsid w:val="52582A7D"/>
    <w:rsid w:val="52F035BF"/>
    <w:rsid w:val="532C2108"/>
    <w:rsid w:val="536C7F5A"/>
    <w:rsid w:val="537D5FC3"/>
    <w:rsid w:val="54D26BE9"/>
    <w:rsid w:val="55A732D7"/>
    <w:rsid w:val="56500DA3"/>
    <w:rsid w:val="56A379BF"/>
    <w:rsid w:val="57221AED"/>
    <w:rsid w:val="575136EE"/>
    <w:rsid w:val="577C313B"/>
    <w:rsid w:val="57AD28EF"/>
    <w:rsid w:val="57FA6E1C"/>
    <w:rsid w:val="581E7BBB"/>
    <w:rsid w:val="58BF4390"/>
    <w:rsid w:val="58DB2B78"/>
    <w:rsid w:val="58F969D7"/>
    <w:rsid w:val="592A3385"/>
    <w:rsid w:val="593F279A"/>
    <w:rsid w:val="597D33A8"/>
    <w:rsid w:val="598D607C"/>
    <w:rsid w:val="59A10B37"/>
    <w:rsid w:val="59CE16D9"/>
    <w:rsid w:val="5AA60B0C"/>
    <w:rsid w:val="5B0C685F"/>
    <w:rsid w:val="5C414FD6"/>
    <w:rsid w:val="5D640CE2"/>
    <w:rsid w:val="5D6B26F1"/>
    <w:rsid w:val="5DE359D8"/>
    <w:rsid w:val="5E2C764F"/>
    <w:rsid w:val="5F614842"/>
    <w:rsid w:val="600B097E"/>
    <w:rsid w:val="6026525A"/>
    <w:rsid w:val="60291413"/>
    <w:rsid w:val="605B1F75"/>
    <w:rsid w:val="61412D14"/>
    <w:rsid w:val="61514066"/>
    <w:rsid w:val="61E37639"/>
    <w:rsid w:val="62545CEB"/>
    <w:rsid w:val="62B849C6"/>
    <w:rsid w:val="63D53D60"/>
    <w:rsid w:val="655B5515"/>
    <w:rsid w:val="656E128D"/>
    <w:rsid w:val="65A216AB"/>
    <w:rsid w:val="65D3529F"/>
    <w:rsid w:val="66041B8F"/>
    <w:rsid w:val="66802137"/>
    <w:rsid w:val="6693700C"/>
    <w:rsid w:val="66944FA2"/>
    <w:rsid w:val="66C963DE"/>
    <w:rsid w:val="66DF4768"/>
    <w:rsid w:val="679970E9"/>
    <w:rsid w:val="68915906"/>
    <w:rsid w:val="68E81B3B"/>
    <w:rsid w:val="68EB3F21"/>
    <w:rsid w:val="690643FC"/>
    <w:rsid w:val="697657D4"/>
    <w:rsid w:val="69EC374B"/>
    <w:rsid w:val="6A5A7287"/>
    <w:rsid w:val="6B232290"/>
    <w:rsid w:val="6BA57786"/>
    <w:rsid w:val="6BA678B5"/>
    <w:rsid w:val="6BCB6B2D"/>
    <w:rsid w:val="6C002FD8"/>
    <w:rsid w:val="6C766CD4"/>
    <w:rsid w:val="6CB43388"/>
    <w:rsid w:val="6CBA6410"/>
    <w:rsid w:val="6CF0430A"/>
    <w:rsid w:val="6D113649"/>
    <w:rsid w:val="6D36683F"/>
    <w:rsid w:val="6DBC2FFC"/>
    <w:rsid w:val="6DC80379"/>
    <w:rsid w:val="6DE22E9A"/>
    <w:rsid w:val="6DF53F62"/>
    <w:rsid w:val="6EC757F1"/>
    <w:rsid w:val="6EE067C1"/>
    <w:rsid w:val="6EF25B59"/>
    <w:rsid w:val="6FAE25C3"/>
    <w:rsid w:val="703814F9"/>
    <w:rsid w:val="7048402A"/>
    <w:rsid w:val="71582F73"/>
    <w:rsid w:val="719D688D"/>
    <w:rsid w:val="71D93062"/>
    <w:rsid w:val="71E2790D"/>
    <w:rsid w:val="726E2028"/>
    <w:rsid w:val="742B2BA8"/>
    <w:rsid w:val="742E6EB7"/>
    <w:rsid w:val="74583EB6"/>
    <w:rsid w:val="75322FC4"/>
    <w:rsid w:val="75352D94"/>
    <w:rsid w:val="75420C78"/>
    <w:rsid w:val="76271E7E"/>
    <w:rsid w:val="76CF5ECD"/>
    <w:rsid w:val="77387C4A"/>
    <w:rsid w:val="773B4891"/>
    <w:rsid w:val="77AD52E0"/>
    <w:rsid w:val="781D0F7C"/>
    <w:rsid w:val="78460399"/>
    <w:rsid w:val="789231B5"/>
    <w:rsid w:val="78A31771"/>
    <w:rsid w:val="78E47C3F"/>
    <w:rsid w:val="78E93758"/>
    <w:rsid w:val="790B20A3"/>
    <w:rsid w:val="794C3165"/>
    <w:rsid w:val="798B3EB6"/>
    <w:rsid w:val="79BB58D4"/>
    <w:rsid w:val="79E73206"/>
    <w:rsid w:val="7AF85F67"/>
    <w:rsid w:val="7B1D3764"/>
    <w:rsid w:val="7B270E11"/>
    <w:rsid w:val="7B9450F5"/>
    <w:rsid w:val="7C2B2C89"/>
    <w:rsid w:val="7C6C7CB2"/>
    <w:rsid w:val="7D6C7864"/>
    <w:rsid w:val="7DCF0949"/>
    <w:rsid w:val="7E2D5971"/>
    <w:rsid w:val="7E421BBD"/>
    <w:rsid w:val="7E505186"/>
    <w:rsid w:val="7E7F0109"/>
    <w:rsid w:val="7EFE7949"/>
    <w:rsid w:val="7F60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pPr>
    <w:rPr>
      <w:rFonts w:ascii="Times New Roman" w:hAnsi="Times New Roman" w:eastAsia="仿宋GB2312" w:cs="Times New Roman"/>
      <w:color w:val="000000"/>
      <w:sz w:val="28"/>
      <w:szCs w:val="24"/>
      <w:lang w:val="en-US" w:eastAsia="en-US" w:bidi="en-US"/>
    </w:rPr>
  </w:style>
  <w:style w:type="paragraph" w:styleId="2">
    <w:name w:val="heading 1"/>
    <w:basedOn w:val="1"/>
    <w:next w:val="1"/>
    <w:qFormat/>
    <w:uiPriority w:val="0"/>
    <w:pPr>
      <w:keepNext/>
      <w:keepLines/>
      <w:spacing w:line="240" w:lineRule="auto"/>
      <w:jc w:val="center"/>
      <w:outlineLvl w:val="0"/>
    </w:pPr>
    <w:rPr>
      <w:rFonts w:eastAsia="黑体"/>
      <w:b/>
      <w:kern w:val="44"/>
      <w:sz w:val="44"/>
    </w:rPr>
  </w:style>
  <w:style w:type="paragraph" w:styleId="3">
    <w:name w:val="heading 2"/>
    <w:basedOn w:val="1"/>
    <w:next w:val="1"/>
    <w:link w:val="38"/>
    <w:unhideWhenUsed/>
    <w:qFormat/>
    <w:uiPriority w:val="0"/>
    <w:pPr>
      <w:keepNext/>
      <w:keepLines/>
      <w:tabs>
        <w:tab w:val="left" w:pos="-420"/>
      </w:tabs>
      <w:spacing w:before="100" w:beforeLines="100" w:after="50" w:afterLines="50"/>
      <w:ind w:firstLine="0" w:firstLineChars="0"/>
      <w:jc w:val="center"/>
      <w:outlineLvl w:val="1"/>
    </w:pPr>
    <w:rPr>
      <w:rFonts w:ascii="Arial" w:hAnsi="Arial" w:eastAsia="黑体"/>
      <w:sz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40"/>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unhideWhenUsed/>
    <w:qFormat/>
    <w:uiPriority w:val="99"/>
    <w:pPr>
      <w:widowControl/>
      <w:spacing w:before="100" w:beforeAutospacing="1" w:after="100" w:afterAutospacing="1" w:line="240" w:lineRule="auto"/>
      <w:ind w:firstLine="0" w:firstLineChars="0"/>
    </w:pPr>
    <w:rPr>
      <w:rFonts w:ascii="宋体" w:hAnsi="宋体" w:eastAsia="宋体" w:cs="宋体"/>
      <w:color w:val="auto"/>
      <w:sz w:val="24"/>
      <w:lang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Heading #1|1_"/>
    <w:basedOn w:val="13"/>
    <w:link w:val="16"/>
    <w:qFormat/>
    <w:uiPriority w:val="0"/>
    <w:rPr>
      <w:rFonts w:ascii="宋体" w:hAnsi="宋体" w:eastAsia="宋体" w:cs="宋体"/>
      <w:sz w:val="42"/>
      <w:szCs w:val="42"/>
      <w:u w:val="none"/>
      <w:shd w:val="clear" w:color="auto" w:fill="auto"/>
      <w:lang w:val="zh-TW" w:eastAsia="zh-TW" w:bidi="zh-TW"/>
    </w:rPr>
  </w:style>
  <w:style w:type="paragraph" w:customStyle="1" w:styleId="16">
    <w:name w:val="Heading #1|1"/>
    <w:basedOn w:val="1"/>
    <w:link w:val="15"/>
    <w:qFormat/>
    <w:uiPriority w:val="0"/>
    <w:pPr>
      <w:spacing w:before="720" w:after="480" w:line="602" w:lineRule="exact"/>
      <w:jc w:val="center"/>
      <w:outlineLvl w:val="0"/>
    </w:pPr>
    <w:rPr>
      <w:rFonts w:ascii="宋体" w:hAnsi="宋体" w:eastAsia="宋体" w:cs="宋体"/>
      <w:sz w:val="42"/>
      <w:szCs w:val="42"/>
      <w:lang w:val="zh-TW" w:eastAsia="zh-TW" w:bidi="zh-TW"/>
    </w:rPr>
  </w:style>
  <w:style w:type="character" w:customStyle="1" w:styleId="17">
    <w:name w:val="Body text|3_"/>
    <w:basedOn w:val="13"/>
    <w:link w:val="18"/>
    <w:qFormat/>
    <w:uiPriority w:val="0"/>
    <w:rPr>
      <w:rFonts w:ascii="宋体" w:hAnsi="宋体" w:eastAsia="宋体" w:cs="宋体"/>
      <w:sz w:val="32"/>
      <w:szCs w:val="32"/>
      <w:u w:val="none"/>
      <w:shd w:val="clear" w:color="auto" w:fill="auto"/>
      <w:lang w:val="zh-TW" w:eastAsia="zh-TW" w:bidi="zh-TW"/>
    </w:rPr>
  </w:style>
  <w:style w:type="paragraph" w:customStyle="1" w:styleId="18">
    <w:name w:val="Body text|3"/>
    <w:basedOn w:val="1"/>
    <w:link w:val="17"/>
    <w:qFormat/>
    <w:uiPriority w:val="0"/>
    <w:pPr>
      <w:spacing w:line="622" w:lineRule="exact"/>
      <w:jc w:val="center"/>
    </w:pPr>
    <w:rPr>
      <w:rFonts w:ascii="宋体" w:hAnsi="宋体" w:eastAsia="宋体" w:cs="宋体"/>
      <w:sz w:val="32"/>
      <w:szCs w:val="32"/>
      <w:lang w:val="zh-TW" w:eastAsia="zh-TW" w:bidi="zh-TW"/>
    </w:rPr>
  </w:style>
  <w:style w:type="character" w:customStyle="1" w:styleId="19">
    <w:name w:val="Body text|1_"/>
    <w:basedOn w:val="13"/>
    <w:link w:val="20"/>
    <w:qFormat/>
    <w:uiPriority w:val="0"/>
    <w:rPr>
      <w:rFonts w:ascii="宋体" w:hAnsi="宋体" w:eastAsia="宋体" w:cs="宋体"/>
      <w:sz w:val="28"/>
      <w:szCs w:val="28"/>
      <w:u w:val="none"/>
      <w:shd w:val="clear" w:color="auto" w:fill="auto"/>
      <w:lang w:val="zh-TW" w:eastAsia="zh-TW" w:bidi="zh-TW"/>
    </w:rPr>
  </w:style>
  <w:style w:type="paragraph" w:customStyle="1" w:styleId="20">
    <w:name w:val="Body text|1"/>
    <w:basedOn w:val="1"/>
    <w:link w:val="19"/>
    <w:qFormat/>
    <w:uiPriority w:val="0"/>
    <w:pPr>
      <w:spacing w:line="466" w:lineRule="auto"/>
      <w:ind w:firstLine="400"/>
    </w:pPr>
    <w:rPr>
      <w:rFonts w:ascii="宋体" w:hAnsi="宋体" w:eastAsia="宋体" w:cs="宋体"/>
      <w:szCs w:val="28"/>
      <w:lang w:val="zh-TW" w:eastAsia="zh-TW" w:bidi="zh-TW"/>
    </w:rPr>
  </w:style>
  <w:style w:type="character" w:customStyle="1" w:styleId="21">
    <w:name w:val="Body text|4_"/>
    <w:basedOn w:val="13"/>
    <w:link w:val="22"/>
    <w:qFormat/>
    <w:uiPriority w:val="0"/>
    <w:rPr>
      <w:sz w:val="32"/>
      <w:szCs w:val="32"/>
      <w:u w:val="none"/>
      <w:shd w:val="clear" w:color="auto" w:fill="auto"/>
    </w:rPr>
  </w:style>
  <w:style w:type="paragraph" w:customStyle="1" w:styleId="22">
    <w:name w:val="Body text|4"/>
    <w:basedOn w:val="1"/>
    <w:link w:val="21"/>
    <w:qFormat/>
    <w:uiPriority w:val="0"/>
    <w:pPr>
      <w:spacing w:after="260"/>
      <w:ind w:left="1620"/>
    </w:pPr>
    <w:rPr>
      <w:sz w:val="32"/>
      <w:szCs w:val="32"/>
    </w:rPr>
  </w:style>
  <w:style w:type="character" w:customStyle="1" w:styleId="23">
    <w:name w:val="Header or footer|2_"/>
    <w:basedOn w:val="13"/>
    <w:link w:val="24"/>
    <w:qFormat/>
    <w:uiPriority w:val="0"/>
    <w:rPr>
      <w:sz w:val="20"/>
      <w:szCs w:val="20"/>
      <w:u w:val="none"/>
      <w:shd w:val="clear" w:color="auto" w:fill="auto"/>
      <w:lang w:val="zh-TW" w:eastAsia="zh-TW" w:bidi="zh-TW"/>
    </w:rPr>
  </w:style>
  <w:style w:type="paragraph" w:customStyle="1" w:styleId="24">
    <w:name w:val="Header or footer|2"/>
    <w:basedOn w:val="1"/>
    <w:link w:val="23"/>
    <w:qFormat/>
    <w:uiPriority w:val="0"/>
    <w:rPr>
      <w:sz w:val="20"/>
      <w:szCs w:val="20"/>
      <w:lang w:val="zh-TW" w:eastAsia="zh-TW" w:bidi="zh-TW"/>
    </w:rPr>
  </w:style>
  <w:style w:type="character" w:customStyle="1" w:styleId="25">
    <w:name w:val="Other|1_"/>
    <w:basedOn w:val="13"/>
    <w:link w:val="26"/>
    <w:qFormat/>
    <w:uiPriority w:val="0"/>
    <w:rPr>
      <w:rFonts w:ascii="宋体" w:hAnsi="宋体" w:eastAsia="宋体" w:cs="宋体"/>
      <w:sz w:val="28"/>
      <w:szCs w:val="28"/>
      <w:u w:val="none"/>
      <w:shd w:val="clear" w:color="auto" w:fill="auto"/>
      <w:lang w:val="zh-TW" w:eastAsia="zh-TW" w:bidi="zh-TW"/>
    </w:rPr>
  </w:style>
  <w:style w:type="paragraph" w:customStyle="1" w:styleId="26">
    <w:name w:val="Other|1"/>
    <w:basedOn w:val="1"/>
    <w:link w:val="25"/>
    <w:qFormat/>
    <w:uiPriority w:val="0"/>
    <w:pPr>
      <w:spacing w:line="466" w:lineRule="auto"/>
      <w:ind w:firstLine="400"/>
    </w:pPr>
    <w:rPr>
      <w:rFonts w:ascii="宋体" w:hAnsi="宋体" w:eastAsia="宋体" w:cs="宋体"/>
      <w:szCs w:val="28"/>
      <w:lang w:val="zh-TW" w:eastAsia="zh-TW" w:bidi="zh-TW"/>
    </w:rPr>
  </w:style>
  <w:style w:type="character" w:customStyle="1" w:styleId="27">
    <w:name w:val="Table caption|1_"/>
    <w:basedOn w:val="13"/>
    <w:link w:val="28"/>
    <w:qFormat/>
    <w:uiPriority w:val="0"/>
    <w:rPr>
      <w:rFonts w:ascii="宋体" w:hAnsi="宋体" w:eastAsia="宋体" w:cs="宋体"/>
      <w:sz w:val="22"/>
      <w:szCs w:val="22"/>
      <w:u w:val="none"/>
      <w:shd w:val="clear" w:color="auto" w:fill="auto"/>
      <w:lang w:val="zh-TW" w:eastAsia="zh-TW" w:bidi="zh-TW"/>
    </w:rPr>
  </w:style>
  <w:style w:type="paragraph" w:customStyle="1" w:styleId="28">
    <w:name w:val="Table caption|1"/>
    <w:basedOn w:val="1"/>
    <w:link w:val="27"/>
    <w:qFormat/>
    <w:uiPriority w:val="0"/>
    <w:rPr>
      <w:rFonts w:ascii="宋体" w:hAnsi="宋体" w:eastAsia="宋体" w:cs="宋体"/>
      <w:sz w:val="22"/>
      <w:szCs w:val="22"/>
      <w:lang w:val="zh-TW" w:eastAsia="zh-TW" w:bidi="zh-TW"/>
    </w:rPr>
  </w:style>
  <w:style w:type="character" w:customStyle="1" w:styleId="29">
    <w:name w:val="Body text|2_"/>
    <w:basedOn w:val="13"/>
    <w:link w:val="30"/>
    <w:qFormat/>
    <w:uiPriority w:val="0"/>
    <w:rPr>
      <w:rFonts w:ascii="宋体" w:hAnsi="宋体" w:eastAsia="宋体" w:cs="宋体"/>
      <w:u w:val="none"/>
      <w:shd w:val="clear" w:color="auto" w:fill="auto"/>
      <w:lang w:val="zh-TW" w:eastAsia="zh-TW" w:bidi="zh-TW"/>
    </w:rPr>
  </w:style>
  <w:style w:type="paragraph" w:customStyle="1" w:styleId="30">
    <w:name w:val="Body text|2"/>
    <w:basedOn w:val="1"/>
    <w:link w:val="29"/>
    <w:qFormat/>
    <w:uiPriority w:val="0"/>
    <w:pPr>
      <w:spacing w:after="180"/>
      <w:ind w:left="3490" w:right="150"/>
    </w:pPr>
    <w:rPr>
      <w:rFonts w:ascii="宋体" w:hAnsi="宋体" w:eastAsia="宋体" w:cs="宋体"/>
      <w:lang w:val="zh-TW" w:eastAsia="zh-TW" w:bidi="zh-TW"/>
    </w:rPr>
  </w:style>
  <w:style w:type="character" w:customStyle="1" w:styleId="31">
    <w:name w:val="Header or footer|1_"/>
    <w:basedOn w:val="13"/>
    <w:link w:val="32"/>
    <w:qFormat/>
    <w:uiPriority w:val="0"/>
    <w:rPr>
      <w:rFonts w:ascii="宋体" w:hAnsi="宋体" w:eastAsia="宋体" w:cs="宋体"/>
      <w:sz w:val="26"/>
      <w:szCs w:val="26"/>
      <w:u w:val="none"/>
      <w:shd w:val="clear" w:color="auto" w:fill="auto"/>
      <w:lang w:val="zh-TW" w:eastAsia="zh-TW" w:bidi="zh-TW"/>
    </w:rPr>
  </w:style>
  <w:style w:type="paragraph" w:customStyle="1" w:styleId="32">
    <w:name w:val="Header or footer|1"/>
    <w:basedOn w:val="1"/>
    <w:link w:val="31"/>
    <w:qFormat/>
    <w:uiPriority w:val="0"/>
    <w:rPr>
      <w:rFonts w:ascii="宋体" w:hAnsi="宋体" w:eastAsia="宋体" w:cs="宋体"/>
      <w:sz w:val="26"/>
      <w:szCs w:val="26"/>
      <w:lang w:val="zh-TW" w:eastAsia="zh-TW" w:bidi="zh-TW"/>
    </w:rPr>
  </w:style>
  <w:style w:type="character" w:customStyle="1" w:styleId="33">
    <w:name w:val="Heading #2|1_"/>
    <w:basedOn w:val="13"/>
    <w:link w:val="34"/>
    <w:qFormat/>
    <w:uiPriority w:val="0"/>
    <w:rPr>
      <w:sz w:val="32"/>
      <w:szCs w:val="32"/>
      <w:u w:val="none"/>
      <w:shd w:val="clear" w:color="auto" w:fill="auto"/>
      <w:lang w:val="zh-TW" w:eastAsia="zh-TW" w:bidi="zh-TW"/>
    </w:rPr>
  </w:style>
  <w:style w:type="paragraph" w:customStyle="1" w:styleId="34">
    <w:name w:val="Heading #2|1"/>
    <w:basedOn w:val="1"/>
    <w:link w:val="33"/>
    <w:qFormat/>
    <w:uiPriority w:val="0"/>
    <w:pPr>
      <w:spacing w:after="120"/>
      <w:jc w:val="center"/>
      <w:outlineLvl w:val="1"/>
    </w:pPr>
    <w:rPr>
      <w:sz w:val="32"/>
      <w:szCs w:val="32"/>
      <w:lang w:val="zh-TW" w:eastAsia="zh-TW" w:bidi="zh-TW"/>
    </w:rPr>
  </w:style>
  <w:style w:type="character" w:customStyle="1" w:styleId="35">
    <w:name w:val="Heading #3|1_"/>
    <w:basedOn w:val="13"/>
    <w:link w:val="36"/>
    <w:qFormat/>
    <w:uiPriority w:val="0"/>
    <w:rPr>
      <w:rFonts w:ascii="宋体" w:hAnsi="宋体" w:eastAsia="宋体" w:cs="宋体"/>
      <w:sz w:val="30"/>
      <w:szCs w:val="30"/>
      <w:u w:val="none"/>
      <w:shd w:val="clear" w:color="auto" w:fill="auto"/>
      <w:lang w:val="zh-TW" w:eastAsia="zh-TW" w:bidi="zh-TW"/>
    </w:rPr>
  </w:style>
  <w:style w:type="paragraph" w:customStyle="1" w:styleId="36">
    <w:name w:val="Heading #3|1"/>
    <w:basedOn w:val="1"/>
    <w:link w:val="35"/>
    <w:qFormat/>
    <w:uiPriority w:val="0"/>
    <w:pPr>
      <w:spacing w:after="140"/>
      <w:jc w:val="center"/>
      <w:outlineLvl w:val="2"/>
    </w:pPr>
    <w:rPr>
      <w:rFonts w:ascii="宋体" w:hAnsi="宋体" w:eastAsia="宋体" w:cs="宋体"/>
      <w:sz w:val="30"/>
      <w:szCs w:val="30"/>
      <w:lang w:val="zh-TW" w:eastAsia="zh-TW" w:bidi="zh-TW"/>
    </w:rPr>
  </w:style>
  <w:style w:type="paragraph" w:styleId="37">
    <w:name w:val="List Paragraph"/>
    <w:basedOn w:val="1"/>
    <w:unhideWhenUsed/>
    <w:qFormat/>
    <w:uiPriority w:val="99"/>
    <w:pPr>
      <w:ind w:firstLine="420"/>
    </w:pPr>
  </w:style>
  <w:style w:type="character" w:customStyle="1" w:styleId="38">
    <w:name w:val="标题 2 字符"/>
    <w:link w:val="3"/>
    <w:qFormat/>
    <w:uiPriority w:val="0"/>
    <w:rPr>
      <w:rFonts w:ascii="Arial" w:hAnsi="Arial" w:eastAsia="黑体"/>
      <w:sz w:val="32"/>
    </w:rPr>
  </w:style>
  <w:style w:type="character" w:customStyle="1" w:styleId="39">
    <w:name w:val="标题 3 Char"/>
    <w:qFormat/>
    <w:uiPriority w:val="0"/>
    <w:rPr>
      <w:rFonts w:eastAsia="仿宋GB2312"/>
      <w:b/>
      <w:color w:val="000000"/>
      <w:sz w:val="32"/>
      <w:szCs w:val="24"/>
      <w:lang w:eastAsia="en-US" w:bidi="en-US"/>
    </w:rPr>
  </w:style>
  <w:style w:type="character" w:customStyle="1" w:styleId="40">
    <w:name w:val="批注框文本 字符"/>
    <w:basedOn w:val="13"/>
    <w:link w:val="7"/>
    <w:qFormat/>
    <w:uiPriority w:val="0"/>
    <w:rPr>
      <w:rFonts w:eastAsia="仿宋GB2312"/>
      <w:color w:val="000000"/>
      <w:sz w:val="18"/>
      <w:szCs w:val="18"/>
      <w:lang w:eastAsia="en-US" w:bidi="en-US"/>
    </w:rPr>
  </w:style>
  <w:style w:type="character" w:customStyle="1" w:styleId="41">
    <w:name w:val="标题 3 字符"/>
    <w:basedOn w:val="13"/>
    <w:link w:val="4"/>
    <w:qFormat/>
    <w:uiPriority w:val="0"/>
    <w:rPr>
      <w:rFonts w:eastAsia="仿宋GB2312"/>
      <w:b/>
      <w:bCs/>
      <w:color w:val="000000"/>
      <w:sz w:val="32"/>
      <w:szCs w:val="32"/>
      <w:lang w:eastAsia="en-US" w:bidi="en-US"/>
    </w:rPr>
  </w:style>
  <w:style w:type="paragraph" w:customStyle="1" w:styleId="42">
    <w:name w:val="custom_unionstyle"/>
    <w:basedOn w:val="1"/>
    <w:qFormat/>
    <w:uiPriority w:val="0"/>
    <w:pPr>
      <w:widowControl/>
      <w:spacing w:before="100" w:beforeAutospacing="1" w:after="100" w:afterAutospacing="1" w:line="240" w:lineRule="auto"/>
      <w:ind w:firstLine="0" w:firstLineChars="0"/>
    </w:pPr>
    <w:rPr>
      <w:rFonts w:ascii="宋体" w:hAnsi="宋体" w:eastAsia="宋体" w:cs="宋体"/>
      <w:color w:val="auto"/>
      <w:sz w:val="2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9F44-C50C-433A-ABBB-6D37A402AB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18279</Words>
  <Characters>18697</Characters>
  <Lines>137</Lines>
  <Paragraphs>38</Paragraphs>
  <TotalTime>3</TotalTime>
  <ScaleCrop>false</ScaleCrop>
  <LinksUpToDate>false</LinksUpToDate>
  <CharactersWithSpaces>18914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2023-12-11T09:30:00Z</dcterms:created>
  <dc:creator>Administrator</dc:creator>
  <cp:lastModifiedBy>何凯</cp:lastModifiedBy>
  <cp:lastPrinted>2024-07-15T03:06:00Z</cp:lastPrinted>
  <dcterms:modified xsi:type="dcterms:W3CDTF">2024-07-23T06:30:20Z</dcterms:modified>
  <dc:title>&lt;D6E9BAA3B3C7CFE7B9E6BBAEB1E0D6C6D0D0D2B5D0C5D3C3D0C5CFA2B9DCC0ED&gt;</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C820744250AF4E3388C9D24F5F9F6F25_13</vt:lpwstr>
  </property>
</Properties>
</file>