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FD" w:rsidRPr="00F042C3" w:rsidRDefault="00A6112E" w:rsidP="00EA188E">
      <w:pPr>
        <w:pStyle w:val="a8"/>
        <w:spacing w:before="0" w:after="0"/>
        <w:ind w:firstLineChars="0" w:firstLine="0"/>
        <w:rPr>
          <w:rFonts w:ascii="方正小标宋简体" w:eastAsia="方正小标宋简体"/>
          <w:sz w:val="44"/>
          <w:szCs w:val="44"/>
        </w:rPr>
      </w:pPr>
      <w:r w:rsidRPr="00F042C3">
        <w:rPr>
          <w:rFonts w:ascii="方正小标宋简体" w:eastAsia="方正小标宋简体" w:hint="eastAsia"/>
          <w:b w:val="0"/>
          <w:sz w:val="44"/>
          <w:szCs w:val="44"/>
        </w:rPr>
        <w:t>东莞市城市基础设施配套费征收管理规定</w:t>
      </w:r>
    </w:p>
    <w:p w:rsidR="00DB5FFD" w:rsidRPr="00F042C3" w:rsidRDefault="00A6112E" w:rsidP="00EA188E">
      <w:pPr>
        <w:pStyle w:val="a8"/>
        <w:spacing w:before="0" w:after="0"/>
        <w:ind w:firstLineChars="0" w:firstLine="0"/>
        <w:rPr>
          <w:rFonts w:ascii="楷体_GB2312" w:eastAsia="楷体_GB2312"/>
        </w:rPr>
      </w:pPr>
      <w:r w:rsidRPr="00F042C3">
        <w:rPr>
          <w:rFonts w:ascii="楷体_GB2312" w:eastAsia="楷体_GB2312" w:hint="eastAsia"/>
          <w:b w:val="0"/>
        </w:rPr>
        <w:t>（征求意见稿）</w:t>
      </w:r>
    </w:p>
    <w:p w:rsidR="00DB5FFD" w:rsidRPr="00F042C3" w:rsidRDefault="00DB5FFD" w:rsidP="00EA188E"/>
    <w:p w:rsidR="00DB5FFD" w:rsidRPr="00F042C3" w:rsidRDefault="00A6112E">
      <w:pPr>
        <w:rPr>
          <w:rFonts w:ascii="微软雅黑" w:eastAsia="微软雅黑" w:hAnsi="微软雅黑"/>
          <w:sz w:val="23"/>
          <w:szCs w:val="23"/>
          <w:shd w:val="clear" w:color="auto" w:fill="FFFFFF"/>
        </w:rPr>
      </w:pPr>
      <w:r w:rsidRPr="00F042C3">
        <w:rPr>
          <w:rFonts w:eastAsia="黑体"/>
        </w:rPr>
        <w:t>第一条</w:t>
      </w:r>
      <w:r w:rsidRPr="00F042C3">
        <w:rPr>
          <w:rFonts w:eastAsia="黑体" w:hint="eastAsia"/>
        </w:rPr>
        <w:t xml:space="preserve"> </w:t>
      </w:r>
      <w:r w:rsidRPr="00F042C3">
        <w:rPr>
          <w:rFonts w:eastAsia="黑体"/>
        </w:rPr>
        <w:t>【</w:t>
      </w:r>
      <w:r w:rsidRPr="00F042C3">
        <w:rPr>
          <w:rFonts w:eastAsia="黑体" w:hint="eastAsia"/>
        </w:rPr>
        <w:t>征收依据</w:t>
      </w:r>
      <w:r w:rsidRPr="00F042C3">
        <w:rPr>
          <w:rFonts w:eastAsia="黑体"/>
        </w:rPr>
        <w:t>】</w:t>
      </w:r>
      <w:r w:rsidRPr="00F042C3">
        <w:t>为进一步规范</w:t>
      </w:r>
      <w:r w:rsidRPr="00F042C3">
        <w:rPr>
          <w:rFonts w:hint="eastAsia"/>
        </w:rPr>
        <w:t>城市基础设施配套费</w:t>
      </w:r>
      <w:r w:rsidRPr="00F042C3">
        <w:t>征收管理，有效筹集城市基础设施建设资金，提高城市建设水平和综合服务能力，</w:t>
      </w:r>
      <w:r w:rsidRPr="00F042C3">
        <w:rPr>
          <w:rFonts w:hint="eastAsia"/>
        </w:rPr>
        <w:t>根据《财政部</w:t>
      </w:r>
      <w:r w:rsidRPr="00F042C3">
        <w:t>关于印发</w:t>
      </w:r>
      <w:r w:rsidRPr="00F042C3">
        <w:rPr>
          <w:rFonts w:hint="eastAsia"/>
        </w:rPr>
        <w:t>〈政府</w:t>
      </w:r>
      <w:r w:rsidRPr="00F042C3">
        <w:t>性基金管理暂行办法</w:t>
      </w:r>
      <w:r w:rsidRPr="00F042C3">
        <w:rPr>
          <w:rFonts w:hint="eastAsia"/>
        </w:rPr>
        <w:t>〉的</w:t>
      </w:r>
      <w:r w:rsidRPr="00F042C3">
        <w:t>通知</w:t>
      </w:r>
      <w:r w:rsidRPr="00F042C3">
        <w:rPr>
          <w:rFonts w:hint="eastAsia"/>
        </w:rPr>
        <w:t>》（</w:t>
      </w:r>
      <w:hyperlink r:id="rId9" w:history="1">
        <w:r w:rsidRPr="00F042C3">
          <w:rPr>
            <w:rFonts w:hint="eastAsia"/>
          </w:rPr>
          <w:t>财综〔</w:t>
        </w:r>
        <w:r w:rsidRPr="00F042C3">
          <w:rPr>
            <w:rFonts w:hint="eastAsia"/>
          </w:rPr>
          <w:t>2010</w:t>
        </w:r>
        <w:r w:rsidRPr="00F042C3">
          <w:rPr>
            <w:rFonts w:hint="eastAsia"/>
          </w:rPr>
          <w:t>〕</w:t>
        </w:r>
        <w:r w:rsidRPr="00F042C3">
          <w:rPr>
            <w:rFonts w:hint="eastAsia"/>
          </w:rPr>
          <w:t>80</w:t>
        </w:r>
        <w:r w:rsidRPr="00F042C3">
          <w:rPr>
            <w:rFonts w:hint="eastAsia"/>
          </w:rPr>
          <w:t>号</w:t>
        </w:r>
      </w:hyperlink>
      <w:r w:rsidRPr="00F042C3">
        <w:rPr>
          <w:rFonts w:hint="eastAsia"/>
        </w:rPr>
        <w:t>）、《</w:t>
      </w:r>
      <w:hyperlink r:id="rId10" w:history="1">
        <w:r w:rsidRPr="00F042C3">
          <w:rPr>
            <w:rFonts w:hint="eastAsia"/>
          </w:rPr>
          <w:t>全国政府性基金目录清单</w:t>
        </w:r>
      </w:hyperlink>
      <w:r w:rsidRPr="00F042C3">
        <w:rPr>
          <w:rFonts w:hint="eastAsia"/>
        </w:rPr>
        <w:t>》、《广东省物价局</w:t>
      </w:r>
      <w:r w:rsidRPr="00F042C3">
        <w:rPr>
          <w:rFonts w:hint="eastAsia"/>
        </w:rPr>
        <w:t xml:space="preserve"> </w:t>
      </w:r>
      <w:r w:rsidRPr="00F042C3">
        <w:rPr>
          <w:rFonts w:hint="eastAsia"/>
        </w:rPr>
        <w:t>广东省财政厅关于调低城市基础设施配套费标准的通知》（粤价〔</w:t>
      </w:r>
      <w:r w:rsidRPr="00F042C3">
        <w:rPr>
          <w:rFonts w:hint="eastAsia"/>
        </w:rPr>
        <w:t>2003</w:t>
      </w:r>
      <w:r w:rsidRPr="00F042C3">
        <w:rPr>
          <w:rFonts w:hint="eastAsia"/>
        </w:rPr>
        <w:t>〕</w:t>
      </w:r>
      <w:r w:rsidRPr="00F042C3">
        <w:rPr>
          <w:rFonts w:hint="eastAsia"/>
        </w:rPr>
        <w:t>160</w:t>
      </w:r>
      <w:r w:rsidRPr="00F042C3">
        <w:rPr>
          <w:rFonts w:hint="eastAsia"/>
        </w:rPr>
        <w:t>号）等国家、省有关文件规定，结合我市实际，</w:t>
      </w:r>
      <w:r w:rsidRPr="00F042C3">
        <w:t>制定</w:t>
      </w:r>
      <w:r w:rsidRPr="00F042C3">
        <w:rPr>
          <w:rFonts w:hint="eastAsia"/>
        </w:rPr>
        <w:t>本</w:t>
      </w:r>
      <w:r w:rsidRPr="00F042C3">
        <w:t>规定。</w:t>
      </w:r>
    </w:p>
    <w:p w:rsidR="00DB5FFD" w:rsidRPr="00F042C3" w:rsidRDefault="00A6112E">
      <w:r w:rsidRPr="00F042C3">
        <w:rPr>
          <w:rFonts w:eastAsia="黑体"/>
        </w:rPr>
        <w:t>第二条</w:t>
      </w:r>
      <w:r w:rsidRPr="00F042C3">
        <w:rPr>
          <w:rFonts w:eastAsia="黑体" w:hint="eastAsia"/>
        </w:rPr>
        <w:t xml:space="preserve"> </w:t>
      </w:r>
      <w:r w:rsidRPr="00F042C3">
        <w:rPr>
          <w:rFonts w:eastAsia="黑体"/>
        </w:rPr>
        <w:t>【</w:t>
      </w:r>
      <w:r w:rsidRPr="00F042C3">
        <w:rPr>
          <w:rFonts w:eastAsia="黑体" w:hint="eastAsia"/>
        </w:rPr>
        <w:t>征收</w:t>
      </w:r>
      <w:r w:rsidRPr="00F042C3">
        <w:rPr>
          <w:rFonts w:eastAsia="黑体"/>
        </w:rPr>
        <w:t>范围】</w:t>
      </w:r>
      <w:r w:rsidRPr="00F042C3">
        <w:t>凡在本市</w:t>
      </w:r>
      <w:r w:rsidR="006B162B" w:rsidRPr="00F042C3">
        <w:rPr>
          <w:rFonts w:hint="eastAsia"/>
        </w:rPr>
        <w:t>行政区域</w:t>
      </w:r>
      <w:r w:rsidRPr="00F042C3">
        <w:t>范围内新建、改建、扩建</w:t>
      </w:r>
      <w:r w:rsidRPr="00F042C3">
        <w:rPr>
          <w:rFonts w:hint="eastAsia"/>
        </w:rPr>
        <w:t>的</w:t>
      </w:r>
      <w:r w:rsidR="003E0629">
        <w:rPr>
          <w:rFonts w:hint="eastAsia"/>
        </w:rPr>
        <w:t>房屋建设</w:t>
      </w:r>
      <w:r w:rsidRPr="00F042C3">
        <w:t>项目的建设单位</w:t>
      </w:r>
      <w:r w:rsidR="00D45A1F" w:rsidRPr="00F042C3">
        <w:rPr>
          <w:rFonts w:hint="eastAsia"/>
        </w:rPr>
        <w:t>或</w:t>
      </w:r>
      <w:r w:rsidR="00D45A1F" w:rsidRPr="00F042C3">
        <w:t>个人</w:t>
      </w:r>
      <w:r w:rsidRPr="00F042C3">
        <w:t>，应按本规定缴纳</w:t>
      </w:r>
      <w:r w:rsidRPr="00F042C3">
        <w:rPr>
          <w:rFonts w:hint="eastAsia"/>
        </w:rPr>
        <w:t>城市基础设施配套费</w:t>
      </w:r>
      <w:r w:rsidRPr="00F042C3">
        <w:t>。</w:t>
      </w:r>
    </w:p>
    <w:p w:rsidR="00DB5FFD" w:rsidRPr="00F042C3" w:rsidRDefault="00A6112E">
      <w:r w:rsidRPr="00F042C3">
        <w:t>本规定所称</w:t>
      </w:r>
      <w:r w:rsidRPr="00F042C3">
        <w:rPr>
          <w:rFonts w:hint="eastAsia"/>
        </w:rPr>
        <w:t>城市基础设施配套费</w:t>
      </w:r>
      <w:r w:rsidRPr="00F042C3">
        <w:t>是指城市人民政府征收的专项用于城市道路、桥涵、给排水、路灯照明、环卫设施、园林绿化、消防、城市防洪等城市基础设施建设、管理和维护的资金。</w:t>
      </w:r>
    </w:p>
    <w:p w:rsidR="00DB5FFD" w:rsidRPr="00F042C3" w:rsidRDefault="00A6112E">
      <w:r w:rsidRPr="00F042C3">
        <w:rPr>
          <w:rFonts w:eastAsia="黑体"/>
        </w:rPr>
        <w:t>第</w:t>
      </w:r>
      <w:r w:rsidRPr="00F042C3">
        <w:rPr>
          <w:rFonts w:eastAsia="黑体" w:hint="eastAsia"/>
        </w:rPr>
        <w:t>三</w:t>
      </w:r>
      <w:r w:rsidRPr="00F042C3">
        <w:rPr>
          <w:rFonts w:eastAsia="黑体"/>
        </w:rPr>
        <w:t>条</w:t>
      </w:r>
      <w:r w:rsidRPr="00F042C3">
        <w:rPr>
          <w:rFonts w:eastAsia="黑体" w:hint="eastAsia"/>
        </w:rPr>
        <w:t xml:space="preserve"> </w:t>
      </w:r>
      <w:r w:rsidRPr="00F042C3">
        <w:rPr>
          <w:rFonts w:eastAsia="黑体"/>
        </w:rPr>
        <w:t>【</w:t>
      </w:r>
      <w:r w:rsidRPr="00F042C3">
        <w:rPr>
          <w:rFonts w:eastAsia="黑体" w:hint="eastAsia"/>
        </w:rPr>
        <w:t>部门职责</w:t>
      </w:r>
      <w:r w:rsidRPr="00F042C3">
        <w:rPr>
          <w:rFonts w:eastAsia="黑体"/>
        </w:rPr>
        <w:t>】</w:t>
      </w:r>
      <w:r w:rsidRPr="00F042C3">
        <w:t>市财政</w:t>
      </w:r>
      <w:r w:rsidRPr="00F042C3">
        <w:rPr>
          <w:rFonts w:hint="eastAsia"/>
        </w:rPr>
        <w:t>局是城市基础设施配套费管理的职能部门，负责对本市征收范围内城市基础设施配套费的征收</w:t>
      </w:r>
      <w:r w:rsidR="006B162B" w:rsidRPr="00F042C3">
        <w:rPr>
          <w:rFonts w:hint="eastAsia"/>
        </w:rPr>
        <w:t>、</w:t>
      </w:r>
      <w:r w:rsidRPr="00F042C3">
        <w:rPr>
          <w:rFonts w:hint="eastAsia"/>
        </w:rPr>
        <w:t>使用管理和监督</w:t>
      </w:r>
      <w:r w:rsidRPr="00F042C3">
        <w:t>。</w:t>
      </w:r>
    </w:p>
    <w:p w:rsidR="00DB5FFD" w:rsidRPr="00F042C3" w:rsidRDefault="00A6112E">
      <w:r w:rsidRPr="00F042C3">
        <w:rPr>
          <w:rFonts w:hint="eastAsia"/>
        </w:rPr>
        <w:t>市</w:t>
      </w:r>
      <w:r w:rsidRPr="00F042C3">
        <w:t>自然资源局</w:t>
      </w:r>
      <w:r w:rsidRPr="00F042C3">
        <w:rPr>
          <w:rFonts w:hint="eastAsia"/>
        </w:rPr>
        <w:t>、</w:t>
      </w:r>
      <w:r w:rsidR="006B162B" w:rsidRPr="00F042C3">
        <w:rPr>
          <w:rFonts w:hint="eastAsia"/>
        </w:rPr>
        <w:t>各功能区</w:t>
      </w:r>
      <w:r w:rsidRPr="00F042C3">
        <w:rPr>
          <w:rFonts w:hint="eastAsia"/>
        </w:rPr>
        <w:t>自然资源局及</w:t>
      </w:r>
      <w:r w:rsidR="006B162B" w:rsidRPr="00F042C3">
        <w:rPr>
          <w:rFonts w:hint="eastAsia"/>
        </w:rPr>
        <w:t>各镇街</w:t>
      </w:r>
      <w:r w:rsidRPr="00F042C3">
        <w:rPr>
          <w:rFonts w:hint="eastAsia"/>
        </w:rPr>
        <w:t>规划所是受市财政局委托执收城市基础设施配套费</w:t>
      </w:r>
      <w:r w:rsidRPr="00F042C3">
        <w:t>的</w:t>
      </w:r>
      <w:r w:rsidRPr="00F042C3">
        <w:rPr>
          <w:rFonts w:hint="eastAsia"/>
        </w:rPr>
        <w:t>部门，负责本市城市基础</w:t>
      </w:r>
      <w:r w:rsidRPr="00F042C3">
        <w:rPr>
          <w:rFonts w:hint="eastAsia"/>
        </w:rPr>
        <w:lastRenderedPageBreak/>
        <w:t>设施配套费的执</w:t>
      </w:r>
      <w:r w:rsidRPr="00F042C3">
        <w:t>收工作</w:t>
      </w:r>
      <w:r w:rsidRPr="00F042C3">
        <w:rPr>
          <w:rFonts w:hint="eastAsia"/>
        </w:rPr>
        <w:t>。</w:t>
      </w:r>
    </w:p>
    <w:p w:rsidR="00DB5FFD" w:rsidRPr="00F042C3" w:rsidRDefault="00A6112E">
      <w:r w:rsidRPr="00F042C3">
        <w:t>市</w:t>
      </w:r>
      <w:r w:rsidRPr="00F042C3">
        <w:rPr>
          <w:rFonts w:hint="eastAsia"/>
        </w:rPr>
        <w:t>住房和</w:t>
      </w:r>
      <w:r w:rsidRPr="00F042C3">
        <w:t>城乡建设局</w:t>
      </w:r>
      <w:r w:rsidRPr="00F042C3">
        <w:rPr>
          <w:rFonts w:hint="eastAsia"/>
        </w:rPr>
        <w:t>根据建设工程项目土建造价成本，</w:t>
      </w:r>
      <w:r w:rsidRPr="00F042C3">
        <w:t>依法</w:t>
      </w:r>
      <w:r w:rsidRPr="00F042C3">
        <w:rPr>
          <w:rFonts w:hint="eastAsia"/>
        </w:rPr>
        <w:t>核定东莞市单位建筑面积平均基建投资额</w:t>
      </w:r>
      <w:r w:rsidR="00D63111" w:rsidRPr="00F042C3">
        <w:rPr>
          <w:rFonts w:hint="eastAsia"/>
        </w:rPr>
        <w:t>。</w:t>
      </w:r>
      <w:r w:rsidR="00F90880" w:rsidRPr="00F042C3">
        <w:rPr>
          <w:rFonts w:hint="eastAsia"/>
        </w:rPr>
        <w:t>东莞市单位建筑面积平均基建投资额</w:t>
      </w:r>
      <w:r w:rsidRPr="00F042C3">
        <w:t>标准</w:t>
      </w:r>
      <w:r w:rsidR="006B162B" w:rsidRPr="00F042C3">
        <w:rPr>
          <w:rFonts w:hint="eastAsia"/>
        </w:rPr>
        <w:t>每三年</w:t>
      </w:r>
      <w:r w:rsidRPr="00F042C3">
        <w:t>进行</w:t>
      </w:r>
      <w:r w:rsidRPr="00F042C3">
        <w:rPr>
          <w:rFonts w:hint="eastAsia"/>
        </w:rPr>
        <w:t>动态调整</w:t>
      </w:r>
      <w:r w:rsidR="006B162B" w:rsidRPr="00F042C3">
        <w:rPr>
          <w:rFonts w:hint="eastAsia"/>
        </w:rPr>
        <w:t>并</w:t>
      </w:r>
      <w:r w:rsidR="00D63111" w:rsidRPr="00F042C3">
        <w:rPr>
          <w:rFonts w:hint="eastAsia"/>
        </w:rPr>
        <w:t>单独</w:t>
      </w:r>
      <w:r w:rsidR="006B162B" w:rsidRPr="00F042C3">
        <w:t>公布</w:t>
      </w:r>
      <w:r w:rsidRPr="00F042C3">
        <w:t>。</w:t>
      </w:r>
    </w:p>
    <w:p w:rsidR="00DB5FFD" w:rsidRPr="00F042C3" w:rsidRDefault="00A6112E">
      <w:r w:rsidRPr="00F042C3">
        <w:rPr>
          <w:rFonts w:hint="eastAsia"/>
        </w:rPr>
        <w:t>市民政局</w:t>
      </w:r>
      <w:r w:rsidR="00D63111" w:rsidRPr="00F042C3">
        <w:rPr>
          <w:rFonts w:hint="eastAsia"/>
        </w:rPr>
        <w:t>、市商务局</w:t>
      </w:r>
      <w:r w:rsidRPr="00F042C3">
        <w:rPr>
          <w:rFonts w:hint="eastAsia"/>
        </w:rPr>
        <w:t>、市卫生健康局等</w:t>
      </w:r>
      <w:r w:rsidR="005723FF">
        <w:rPr>
          <w:rFonts w:hint="eastAsia"/>
        </w:rPr>
        <w:t>相关部门</w:t>
      </w:r>
      <w:r w:rsidRPr="00F042C3">
        <w:rPr>
          <w:rFonts w:hint="eastAsia"/>
        </w:rPr>
        <w:t>，按照各自职责配合做好城市基础设施配套费征收管理工作。</w:t>
      </w:r>
    </w:p>
    <w:p w:rsidR="00DB5FFD" w:rsidRPr="00F042C3" w:rsidRDefault="00A6112E">
      <w:pPr>
        <w:rPr>
          <w:rFonts w:eastAsia="黑体"/>
        </w:rPr>
      </w:pPr>
      <w:r w:rsidRPr="00F042C3">
        <w:rPr>
          <w:rFonts w:eastAsia="黑体" w:hint="eastAsia"/>
        </w:rPr>
        <w:t>第四条【征收标准】</w:t>
      </w:r>
    </w:p>
    <w:p w:rsidR="00DB5FFD" w:rsidRPr="00F042C3" w:rsidRDefault="00A6112E">
      <w:pPr>
        <w:rPr>
          <w:highlight w:val="yellow"/>
        </w:rPr>
      </w:pPr>
      <w:r w:rsidRPr="00F042C3">
        <w:rPr>
          <w:rFonts w:hint="eastAsia"/>
        </w:rPr>
        <w:t>城市基础设施配套费</w:t>
      </w:r>
      <w:r w:rsidRPr="00F042C3">
        <w:rPr>
          <w:rFonts w:hint="eastAsia"/>
        </w:rPr>
        <w:t>=</w:t>
      </w:r>
      <w:r w:rsidRPr="00F042C3">
        <w:rPr>
          <w:rFonts w:hint="eastAsia"/>
        </w:rPr>
        <w:t>东莞市单位建筑面积平均基建投资额×建筑面积×</w:t>
      </w:r>
      <w:r w:rsidRPr="00F042C3">
        <w:rPr>
          <w:rFonts w:hint="eastAsia"/>
        </w:rPr>
        <w:t>4%</w:t>
      </w:r>
      <w:r w:rsidR="00D63111" w:rsidRPr="00F042C3">
        <w:rPr>
          <w:rFonts w:hint="eastAsia"/>
        </w:rPr>
        <w:t>。建筑</w:t>
      </w:r>
      <w:r w:rsidR="00D63111" w:rsidRPr="00F042C3">
        <w:t>面积以</w:t>
      </w:r>
      <w:r w:rsidR="00D63111" w:rsidRPr="00F042C3">
        <w:rPr>
          <w:rFonts w:hint="eastAsia"/>
        </w:rPr>
        <w:t>《建设工程</w:t>
      </w:r>
      <w:r w:rsidR="00D63111" w:rsidRPr="00F042C3">
        <w:t>规划许可证</w:t>
      </w:r>
      <w:r w:rsidR="00D63111" w:rsidRPr="00F042C3">
        <w:rPr>
          <w:rFonts w:hint="eastAsia"/>
        </w:rPr>
        <w:t>》证</w:t>
      </w:r>
      <w:r w:rsidR="00D63111" w:rsidRPr="00F042C3">
        <w:t>载</w:t>
      </w:r>
      <w:r w:rsidR="005B1BA1" w:rsidRPr="00F042C3">
        <w:rPr>
          <w:rFonts w:hint="eastAsia"/>
        </w:rPr>
        <w:t>建筑</w:t>
      </w:r>
      <w:r w:rsidR="00D63111" w:rsidRPr="00F042C3">
        <w:rPr>
          <w:rFonts w:hint="eastAsia"/>
        </w:rPr>
        <w:t>面积</w:t>
      </w:r>
      <w:r w:rsidR="00D63111" w:rsidRPr="00F042C3">
        <w:t>为准</w:t>
      </w:r>
      <w:r w:rsidR="00D63111" w:rsidRPr="00F042C3">
        <w:rPr>
          <w:rFonts w:hint="eastAsia"/>
        </w:rPr>
        <w:t>。</w:t>
      </w:r>
    </w:p>
    <w:p w:rsidR="00DB5FFD" w:rsidRPr="00F042C3" w:rsidRDefault="00A6112E">
      <w:r w:rsidRPr="00F042C3">
        <w:rPr>
          <w:rFonts w:hint="eastAsia"/>
        </w:rPr>
        <w:t>东莞市单位建筑面积平均基建投资额详见下表：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76"/>
        <w:gridCol w:w="6184"/>
      </w:tblGrid>
      <w:tr w:rsidR="00F042C3" w:rsidRPr="00F042C3" w:rsidTr="00EA188E">
        <w:trPr>
          <w:trHeight w:val="780"/>
        </w:trPr>
        <w:tc>
          <w:tcPr>
            <w:tcW w:w="1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FD" w:rsidRPr="00F042C3" w:rsidRDefault="00A6112E" w:rsidP="00EA188E">
            <w:r w:rsidRPr="00F042C3">
              <w:rPr>
                <w:rFonts w:hint="eastAsia"/>
              </w:rPr>
              <w:t>项目类别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FD" w:rsidRPr="00F042C3" w:rsidRDefault="00A6112E" w:rsidP="00EA188E">
            <w:r w:rsidRPr="00F042C3">
              <w:rPr>
                <w:rFonts w:hint="eastAsia"/>
              </w:rPr>
              <w:t>东莞市单位建筑面积平均基建投资额</w:t>
            </w:r>
          </w:p>
        </w:tc>
      </w:tr>
      <w:tr w:rsidR="00F042C3" w:rsidRPr="00F042C3" w:rsidTr="00EA188E">
        <w:trPr>
          <w:trHeight w:val="1000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D" w:rsidRPr="00F042C3" w:rsidRDefault="00A6112E" w:rsidP="00EA188E">
            <w:r w:rsidRPr="00F042C3">
              <w:rPr>
                <w:rFonts w:hint="eastAsia"/>
              </w:rPr>
              <w:t>工业、仓储项目（</w:t>
            </w:r>
            <w:r w:rsidRPr="00F042C3">
              <w:rPr>
                <w:rFonts w:hint="eastAsia"/>
              </w:rPr>
              <w:t>M0</w:t>
            </w:r>
            <w:r w:rsidRPr="00F042C3">
              <w:rPr>
                <w:rFonts w:hint="eastAsia"/>
              </w:rPr>
              <w:t>除外）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FD" w:rsidRPr="00F042C3" w:rsidRDefault="00F042C3" w:rsidP="00EA188E">
            <w:r w:rsidRPr="00F042C3">
              <w:rPr>
                <w:rFonts w:hint="eastAsia"/>
              </w:rPr>
              <w:t>1985</w:t>
            </w:r>
            <w:r w:rsidR="00A6112E" w:rsidRPr="00F042C3">
              <w:rPr>
                <w:rFonts w:hint="eastAsia"/>
              </w:rPr>
              <w:t>元</w:t>
            </w:r>
            <w:r w:rsidR="00A6112E" w:rsidRPr="00F042C3">
              <w:t>/</w:t>
            </w:r>
            <w:r w:rsidR="00A6112E" w:rsidRPr="00F042C3">
              <w:rPr>
                <w:rFonts w:eastAsia="宋体" w:hint="eastAsia"/>
              </w:rPr>
              <w:t>㎡</w:t>
            </w:r>
          </w:p>
        </w:tc>
      </w:tr>
      <w:tr w:rsidR="00F042C3" w:rsidRPr="00F042C3" w:rsidTr="00EA188E">
        <w:trPr>
          <w:trHeight w:val="918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FD" w:rsidRPr="00F042C3" w:rsidRDefault="00A6112E" w:rsidP="00EA188E">
            <w:r w:rsidRPr="00F042C3">
              <w:rPr>
                <w:rFonts w:hint="eastAsia"/>
              </w:rPr>
              <w:t>其他项目</w:t>
            </w:r>
          </w:p>
        </w:tc>
        <w:tc>
          <w:tcPr>
            <w:tcW w:w="3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FD" w:rsidRPr="00F042C3" w:rsidRDefault="00D96011" w:rsidP="00EA188E">
            <w:r w:rsidRPr="00F042C3">
              <w:rPr>
                <w:rFonts w:hint="eastAsia"/>
              </w:rPr>
              <w:t>2839</w:t>
            </w:r>
            <w:r w:rsidR="00A6112E" w:rsidRPr="00F042C3">
              <w:rPr>
                <w:rFonts w:hint="eastAsia"/>
              </w:rPr>
              <w:t>元</w:t>
            </w:r>
            <w:r w:rsidR="00A6112E" w:rsidRPr="00F042C3">
              <w:t>/</w:t>
            </w:r>
            <w:r w:rsidR="00A6112E" w:rsidRPr="00F042C3">
              <w:rPr>
                <w:rFonts w:eastAsia="宋体" w:hint="eastAsia"/>
              </w:rPr>
              <w:t>㎡</w:t>
            </w:r>
          </w:p>
        </w:tc>
      </w:tr>
    </w:tbl>
    <w:p w:rsidR="00DB5FFD" w:rsidRPr="00F042C3" w:rsidRDefault="00A6112E">
      <w:pPr>
        <w:rPr>
          <w:rFonts w:eastAsia="黑体"/>
        </w:rPr>
      </w:pPr>
      <w:r w:rsidRPr="00F042C3">
        <w:rPr>
          <w:rFonts w:eastAsia="黑体" w:hint="eastAsia"/>
        </w:rPr>
        <w:t>第五条【征收程序】</w:t>
      </w:r>
    </w:p>
    <w:p w:rsidR="00DB5FFD" w:rsidRPr="00F042C3" w:rsidRDefault="00A6112E">
      <w:r w:rsidRPr="00F042C3">
        <w:rPr>
          <w:rFonts w:hint="eastAsia"/>
        </w:rPr>
        <w:t>（一）建设</w:t>
      </w:r>
      <w:r w:rsidRPr="00F042C3">
        <w:t>单位</w:t>
      </w:r>
      <w:r w:rsidR="00D45A1F" w:rsidRPr="00F042C3">
        <w:rPr>
          <w:rFonts w:hint="eastAsia"/>
        </w:rPr>
        <w:t>或</w:t>
      </w:r>
      <w:r w:rsidR="00D45A1F" w:rsidRPr="00F042C3">
        <w:t>个人</w:t>
      </w:r>
      <w:r w:rsidRPr="00F042C3">
        <w:rPr>
          <w:rFonts w:hint="eastAsia"/>
        </w:rPr>
        <w:t>申请</w:t>
      </w:r>
      <w:r w:rsidRPr="00F042C3">
        <w:t>办理建设工程规划许可证时，由</w:t>
      </w:r>
      <w:r w:rsidRPr="00F042C3">
        <w:rPr>
          <w:rFonts w:hint="eastAsia"/>
        </w:rPr>
        <w:t>执收部门</w:t>
      </w:r>
      <w:r w:rsidRPr="00F042C3">
        <w:t>根据项目</w:t>
      </w:r>
      <w:r w:rsidRPr="00F042C3">
        <w:rPr>
          <w:rFonts w:hint="eastAsia"/>
        </w:rPr>
        <w:t>类别及建筑</w:t>
      </w:r>
      <w:r w:rsidRPr="00F042C3">
        <w:t>面积</w:t>
      </w:r>
      <w:r w:rsidRPr="00F042C3">
        <w:rPr>
          <w:rFonts w:hint="eastAsia"/>
        </w:rPr>
        <w:t>核定城市基础设施配套费</w:t>
      </w:r>
      <w:r w:rsidRPr="00F042C3">
        <w:t>缴纳金额，并开</w:t>
      </w:r>
      <w:r w:rsidRPr="00F042C3">
        <w:rPr>
          <w:rFonts w:hint="eastAsia"/>
        </w:rPr>
        <w:t>具《广东省非税收入一般缴款书（电子）》；</w:t>
      </w:r>
    </w:p>
    <w:p w:rsidR="00DB5FFD" w:rsidRPr="00F042C3" w:rsidRDefault="00A6112E">
      <w:r w:rsidRPr="00F042C3">
        <w:rPr>
          <w:rFonts w:hint="eastAsia"/>
        </w:rPr>
        <w:t>（二）建设单位</w:t>
      </w:r>
      <w:r w:rsidR="00D45A1F" w:rsidRPr="00F042C3">
        <w:rPr>
          <w:rFonts w:hint="eastAsia"/>
        </w:rPr>
        <w:t>或</w:t>
      </w:r>
      <w:r w:rsidR="00D45A1F" w:rsidRPr="00F042C3">
        <w:t>个人</w:t>
      </w:r>
      <w:r w:rsidRPr="00F042C3">
        <w:rPr>
          <w:rFonts w:hint="eastAsia"/>
        </w:rPr>
        <w:t>持《广东省非税收入一般缴款书（电</w:t>
      </w:r>
      <w:r w:rsidRPr="00F042C3">
        <w:rPr>
          <w:rFonts w:hint="eastAsia"/>
        </w:rPr>
        <w:lastRenderedPageBreak/>
        <w:t>子）》缴费通知书到银行办理缴费手续。在办理缴费完成手续后，由建设单位</w:t>
      </w:r>
      <w:r w:rsidR="00D45A1F" w:rsidRPr="00F042C3">
        <w:rPr>
          <w:rFonts w:hint="eastAsia"/>
        </w:rPr>
        <w:t>或</w:t>
      </w:r>
      <w:r w:rsidR="00D45A1F" w:rsidRPr="00F042C3">
        <w:t>个人</w:t>
      </w:r>
      <w:r w:rsidRPr="00F042C3">
        <w:rPr>
          <w:rFonts w:hint="eastAsia"/>
        </w:rPr>
        <w:t>扫描缴费通知书上二维码出具《广东省非税收入一般缴款书（电子）》缴费凭证。</w:t>
      </w:r>
    </w:p>
    <w:p w:rsidR="00DB5FFD" w:rsidRPr="00F042C3" w:rsidRDefault="00A6112E">
      <w:r w:rsidRPr="00F042C3">
        <w:rPr>
          <w:rFonts w:hint="eastAsia"/>
        </w:rPr>
        <w:t>（三）建设单位</w:t>
      </w:r>
      <w:r w:rsidR="00D45A1F" w:rsidRPr="00F042C3">
        <w:rPr>
          <w:rFonts w:hint="eastAsia"/>
        </w:rPr>
        <w:t>或个人</w:t>
      </w:r>
      <w:r w:rsidRPr="00F042C3">
        <w:rPr>
          <w:rFonts w:hint="eastAsia"/>
        </w:rPr>
        <w:t>持《广东省非税收入一般缴款书（电子）》缴费凭证领取《建设工程规划许可证》，审批单位将缴费凭证存入审批档案。</w:t>
      </w:r>
    </w:p>
    <w:p w:rsidR="00DB5FFD" w:rsidRPr="00F042C3" w:rsidRDefault="00A6112E">
      <w:pPr>
        <w:rPr>
          <w:rFonts w:eastAsia="黑体"/>
        </w:rPr>
      </w:pPr>
      <w:r w:rsidRPr="00F042C3">
        <w:rPr>
          <w:rFonts w:eastAsia="黑体" w:hint="eastAsia"/>
        </w:rPr>
        <w:t>第六条【减免管理】</w:t>
      </w:r>
    </w:p>
    <w:p w:rsidR="00DB5FFD" w:rsidRPr="00F042C3" w:rsidRDefault="00A6112E">
      <w:r w:rsidRPr="00F042C3">
        <w:rPr>
          <w:rFonts w:hint="eastAsia"/>
        </w:rPr>
        <w:t>（一）减免范围</w:t>
      </w:r>
    </w:p>
    <w:p w:rsidR="00D63111" w:rsidRPr="00F042C3" w:rsidRDefault="00D63111">
      <w:r w:rsidRPr="00F042C3">
        <w:rPr>
          <w:rFonts w:hint="eastAsia"/>
        </w:rPr>
        <w:t>符合法律、行政法规和国务院或者财政部</w:t>
      </w:r>
      <w:r w:rsidR="00367A4B">
        <w:rPr>
          <w:rFonts w:hint="eastAsia"/>
        </w:rPr>
        <w:t>等</w:t>
      </w:r>
      <w:r w:rsidR="00F32CDF">
        <w:rPr>
          <w:rFonts w:hint="eastAsia"/>
        </w:rPr>
        <w:t>部门</w:t>
      </w:r>
      <w:r w:rsidRPr="00F042C3">
        <w:rPr>
          <w:rFonts w:hint="eastAsia"/>
        </w:rPr>
        <w:t>规定的建设项目，按规定减征或免征城市基础设施配套费，</w:t>
      </w:r>
      <w:r w:rsidRPr="00F042C3">
        <w:t>主要包括</w:t>
      </w:r>
      <w:r w:rsidRPr="00F042C3">
        <w:rPr>
          <w:rFonts w:hint="eastAsia"/>
        </w:rPr>
        <w:t>：</w:t>
      </w:r>
    </w:p>
    <w:p w:rsidR="00C3144A" w:rsidRPr="00F042C3" w:rsidRDefault="00A6112E">
      <w:r w:rsidRPr="00F042C3">
        <w:rPr>
          <w:rFonts w:hint="eastAsia"/>
        </w:rPr>
        <w:t xml:space="preserve">1. </w:t>
      </w:r>
      <w:r w:rsidR="004D30EC" w:rsidRPr="00F042C3">
        <w:rPr>
          <w:rFonts w:hint="eastAsia"/>
        </w:rPr>
        <w:t>符合</w:t>
      </w:r>
      <w:r w:rsidRPr="00F042C3">
        <w:rPr>
          <w:rFonts w:hint="eastAsia"/>
        </w:rPr>
        <w:t>《国务院办公厅关于保障性安居工程建设和管理的指导意见》（国办发〔</w:t>
      </w:r>
      <w:r w:rsidRPr="00F042C3">
        <w:rPr>
          <w:rFonts w:hint="eastAsia"/>
        </w:rPr>
        <w:t>2011</w:t>
      </w:r>
      <w:r w:rsidRPr="00F042C3">
        <w:rPr>
          <w:rFonts w:hint="eastAsia"/>
        </w:rPr>
        <w:t>〕</w:t>
      </w:r>
      <w:r w:rsidRPr="00F042C3">
        <w:rPr>
          <w:rFonts w:hint="eastAsia"/>
        </w:rPr>
        <w:t>45</w:t>
      </w:r>
      <w:r w:rsidRPr="00F042C3">
        <w:rPr>
          <w:rFonts w:hint="eastAsia"/>
        </w:rPr>
        <w:t>号）规定的经济适用住房、公共租赁住房、棚户区改造安置住房住宅部分面积，免征城市基础设施配套费。</w:t>
      </w:r>
    </w:p>
    <w:p w:rsidR="00DB5FFD" w:rsidRPr="00F042C3" w:rsidRDefault="00A6112E" w:rsidP="00EA188E">
      <w:pPr>
        <w:pStyle w:val="a7"/>
        <w:numPr>
          <w:ilvl w:val="0"/>
          <w:numId w:val="1"/>
        </w:numPr>
        <w:ind w:firstLineChars="0"/>
      </w:pPr>
      <w:r w:rsidRPr="00F042C3">
        <w:rPr>
          <w:rFonts w:hint="eastAsia"/>
        </w:rPr>
        <w:t>符合《国务院办公厅关于加快发展保障性租赁住房的意见》（国办发〔</w:t>
      </w:r>
      <w:r w:rsidRPr="00F042C3">
        <w:t>2021</w:t>
      </w:r>
      <w:r w:rsidRPr="00F042C3">
        <w:rPr>
          <w:rFonts w:hint="eastAsia"/>
        </w:rPr>
        <w:t>〕</w:t>
      </w:r>
      <w:r w:rsidRPr="00F042C3">
        <w:t>22</w:t>
      </w:r>
      <w:r w:rsidRPr="00F042C3">
        <w:rPr>
          <w:rFonts w:hint="eastAsia"/>
        </w:rPr>
        <w:t>号）</w:t>
      </w:r>
      <w:r w:rsidR="00D63111" w:rsidRPr="00F042C3">
        <w:rPr>
          <w:rFonts w:hint="eastAsia"/>
        </w:rPr>
        <w:t>、</w:t>
      </w:r>
      <w:r w:rsidR="00730F17" w:rsidRPr="00F042C3">
        <w:rPr>
          <w:rFonts w:hint="eastAsia"/>
        </w:rPr>
        <w:t>《财政部</w:t>
      </w:r>
      <w:r w:rsidR="00730F17" w:rsidRPr="00F042C3">
        <w:t xml:space="preserve"> </w:t>
      </w:r>
      <w:r w:rsidR="00730F17" w:rsidRPr="00F042C3">
        <w:rPr>
          <w:rFonts w:hint="eastAsia"/>
        </w:rPr>
        <w:t>税务总局</w:t>
      </w:r>
      <w:r w:rsidR="00730F17" w:rsidRPr="00F042C3">
        <w:t xml:space="preserve"> </w:t>
      </w:r>
      <w:r w:rsidR="00730F17" w:rsidRPr="00F042C3">
        <w:rPr>
          <w:rFonts w:hint="eastAsia"/>
        </w:rPr>
        <w:t>住房城乡建设部</w:t>
      </w:r>
      <w:r w:rsidR="00730F17" w:rsidRPr="00F042C3">
        <w:t xml:space="preserve"> </w:t>
      </w:r>
      <w:r w:rsidR="00730F17" w:rsidRPr="00F042C3">
        <w:rPr>
          <w:rFonts w:hint="eastAsia"/>
        </w:rPr>
        <w:t>关于保障性住房有关税费政策的公告（</w:t>
      </w:r>
      <w:r w:rsidR="00730F17" w:rsidRPr="00F042C3">
        <w:t>2023</w:t>
      </w:r>
      <w:r w:rsidR="00730F17" w:rsidRPr="00F042C3">
        <w:rPr>
          <w:rFonts w:hint="eastAsia"/>
        </w:rPr>
        <w:t>年第</w:t>
      </w:r>
      <w:r w:rsidR="00730F17" w:rsidRPr="00F042C3">
        <w:t>70</w:t>
      </w:r>
      <w:r w:rsidR="00730F17" w:rsidRPr="00F042C3">
        <w:rPr>
          <w:rFonts w:hint="eastAsia"/>
        </w:rPr>
        <w:t>号）》</w:t>
      </w:r>
      <w:r w:rsidR="00CC0C77">
        <w:rPr>
          <w:rFonts w:hint="eastAsia"/>
        </w:rPr>
        <w:t>规定</w:t>
      </w:r>
      <w:r w:rsidRPr="00F042C3">
        <w:rPr>
          <w:rFonts w:hint="eastAsia"/>
        </w:rPr>
        <w:t>的保障性住房项目，免征城市基础设施配套费。</w:t>
      </w:r>
      <w:bookmarkStart w:id="0" w:name="_GoBack"/>
      <w:bookmarkEnd w:id="0"/>
    </w:p>
    <w:p w:rsidR="00DB5FFD" w:rsidRPr="00F042C3" w:rsidRDefault="004D30EC" w:rsidP="00EA188E">
      <w:pPr>
        <w:pStyle w:val="a7"/>
        <w:numPr>
          <w:ilvl w:val="0"/>
          <w:numId w:val="1"/>
        </w:numPr>
        <w:ind w:firstLineChars="0"/>
      </w:pPr>
      <w:r w:rsidRPr="00F042C3">
        <w:rPr>
          <w:rFonts w:hint="eastAsia"/>
        </w:rPr>
        <w:t>符合</w:t>
      </w:r>
      <w:r w:rsidR="00A6112E" w:rsidRPr="00F042C3">
        <w:rPr>
          <w:rFonts w:hint="eastAsia"/>
        </w:rPr>
        <w:t>《关于加快推进健康与养老服务工程建设的通知》（发改投资〔</w:t>
      </w:r>
      <w:r w:rsidR="00A6112E" w:rsidRPr="00F042C3">
        <w:rPr>
          <w:rFonts w:hint="eastAsia"/>
        </w:rPr>
        <w:t>2014</w:t>
      </w:r>
      <w:r w:rsidR="00A6112E" w:rsidRPr="00F042C3">
        <w:rPr>
          <w:rFonts w:hint="eastAsia"/>
        </w:rPr>
        <w:t>〕</w:t>
      </w:r>
      <w:r w:rsidR="00A6112E" w:rsidRPr="00F042C3">
        <w:rPr>
          <w:rFonts w:hint="eastAsia"/>
        </w:rPr>
        <w:t>2091</w:t>
      </w:r>
      <w:r w:rsidR="00A6112E" w:rsidRPr="00F042C3">
        <w:rPr>
          <w:rFonts w:hint="eastAsia"/>
        </w:rPr>
        <w:t>号）</w:t>
      </w:r>
      <w:r w:rsidR="00F5636D">
        <w:rPr>
          <w:rFonts w:hint="eastAsia"/>
        </w:rPr>
        <w:t>规定</w:t>
      </w:r>
      <w:r w:rsidR="00A6112E" w:rsidRPr="00F042C3">
        <w:rPr>
          <w:rFonts w:hint="eastAsia"/>
        </w:rPr>
        <w:t>的非营利性养老机构建设</w:t>
      </w:r>
      <w:r w:rsidR="00381B61">
        <w:rPr>
          <w:rFonts w:hint="eastAsia"/>
        </w:rPr>
        <w:t>项目</w:t>
      </w:r>
      <w:r w:rsidR="00A6112E" w:rsidRPr="00F042C3">
        <w:rPr>
          <w:rFonts w:hint="eastAsia"/>
        </w:rPr>
        <w:t>全额免征城市基础设施配套费，营利性养老机构建设</w:t>
      </w:r>
      <w:r w:rsidR="00381B61">
        <w:rPr>
          <w:rFonts w:hint="eastAsia"/>
        </w:rPr>
        <w:t>项目</w:t>
      </w:r>
      <w:r w:rsidR="00A6112E" w:rsidRPr="00F042C3">
        <w:rPr>
          <w:rFonts w:hint="eastAsia"/>
        </w:rPr>
        <w:t>减半征收城</w:t>
      </w:r>
      <w:r w:rsidR="00A6112E" w:rsidRPr="00F042C3">
        <w:rPr>
          <w:rFonts w:hint="eastAsia"/>
        </w:rPr>
        <w:lastRenderedPageBreak/>
        <w:t>市基础设施配套费。</w:t>
      </w:r>
    </w:p>
    <w:p w:rsidR="00DB5FFD" w:rsidRPr="00F042C3" w:rsidRDefault="00C3144A">
      <w:r w:rsidRPr="00F042C3">
        <w:t>4</w:t>
      </w:r>
      <w:r w:rsidR="00A6112E" w:rsidRPr="00F042C3">
        <w:rPr>
          <w:rFonts w:hint="eastAsia"/>
        </w:rPr>
        <w:t xml:space="preserve">. </w:t>
      </w:r>
      <w:r w:rsidR="00A6112E" w:rsidRPr="00F042C3">
        <w:rPr>
          <w:rFonts w:hint="eastAsia"/>
        </w:rPr>
        <w:t>符合《财政部　税务总局　发展改革委　民政部　商务部　卫生健康委关于养老、托育、家政等社区家庭服务业税费优惠政策的公告》（财政部公告</w:t>
      </w:r>
      <w:r w:rsidR="00A6112E" w:rsidRPr="00F042C3">
        <w:rPr>
          <w:rFonts w:hint="eastAsia"/>
        </w:rPr>
        <w:t>2019</w:t>
      </w:r>
      <w:r w:rsidR="00A6112E" w:rsidRPr="00F042C3">
        <w:rPr>
          <w:rFonts w:hint="eastAsia"/>
        </w:rPr>
        <w:t>年第</w:t>
      </w:r>
      <w:r w:rsidR="00A6112E" w:rsidRPr="00F042C3">
        <w:rPr>
          <w:rFonts w:hint="eastAsia"/>
        </w:rPr>
        <w:t>76</w:t>
      </w:r>
      <w:r w:rsidR="00A6112E" w:rsidRPr="00F042C3">
        <w:rPr>
          <w:rFonts w:hint="eastAsia"/>
        </w:rPr>
        <w:t>号）规定，用于提供社区养老、托育、家政服务的建设项目，免征城市基础设施配套费。</w:t>
      </w:r>
    </w:p>
    <w:p w:rsidR="00DB5FFD" w:rsidRPr="00F042C3" w:rsidRDefault="008C1486">
      <w:r w:rsidRPr="00F042C3">
        <w:t>5.</w:t>
      </w:r>
      <w:r w:rsidR="00A6112E" w:rsidRPr="00F042C3">
        <w:rPr>
          <w:rFonts w:hint="eastAsia"/>
        </w:rPr>
        <w:t xml:space="preserve"> </w:t>
      </w:r>
      <w:r w:rsidR="00A6112E" w:rsidRPr="00F042C3">
        <w:rPr>
          <w:rFonts w:hint="eastAsia"/>
        </w:rPr>
        <w:t>其他符合</w:t>
      </w:r>
      <w:r w:rsidR="000A4818" w:rsidRPr="00F042C3">
        <w:rPr>
          <w:rFonts w:hint="eastAsia"/>
        </w:rPr>
        <w:t>减免要求</w:t>
      </w:r>
      <w:r w:rsidR="00A6112E" w:rsidRPr="00F042C3">
        <w:rPr>
          <w:rFonts w:hint="eastAsia"/>
        </w:rPr>
        <w:t>的建设项目。</w:t>
      </w:r>
    </w:p>
    <w:p w:rsidR="00DB5FFD" w:rsidRPr="00F042C3" w:rsidRDefault="00A6112E">
      <w:r w:rsidRPr="00F042C3">
        <w:rPr>
          <w:rFonts w:hint="eastAsia"/>
        </w:rPr>
        <w:t>（二）减免程序</w:t>
      </w:r>
    </w:p>
    <w:p w:rsidR="00DB5FFD" w:rsidRPr="00F042C3" w:rsidRDefault="00A6112E">
      <w:pPr>
        <w:rPr>
          <w:highlight w:val="yellow"/>
        </w:rPr>
      </w:pPr>
      <w:r w:rsidRPr="00F042C3">
        <w:rPr>
          <w:rFonts w:hint="eastAsia"/>
        </w:rPr>
        <w:t>符合减免城市基础设施配套费条件的项目，建设单位</w:t>
      </w:r>
      <w:r w:rsidR="00D45A1F" w:rsidRPr="00F042C3">
        <w:rPr>
          <w:rFonts w:hint="eastAsia"/>
        </w:rPr>
        <w:t>或</w:t>
      </w:r>
      <w:r w:rsidR="00D45A1F" w:rsidRPr="00F042C3">
        <w:t>个人</w:t>
      </w:r>
      <w:r w:rsidR="004D30EC" w:rsidRPr="00F042C3">
        <w:rPr>
          <w:rFonts w:hint="eastAsia"/>
        </w:rPr>
        <w:t>应</w:t>
      </w:r>
      <w:r w:rsidRPr="00F042C3">
        <w:rPr>
          <w:rFonts w:hint="eastAsia"/>
        </w:rPr>
        <w:t>在申请办理建设工程规划许可手续时，</w:t>
      </w:r>
      <w:r w:rsidR="004D30EC" w:rsidRPr="00F042C3">
        <w:t>一并</w:t>
      </w:r>
      <w:r w:rsidR="004D30EC" w:rsidRPr="00F042C3">
        <w:rPr>
          <w:rFonts w:hint="eastAsia"/>
        </w:rPr>
        <w:t>提供项目立项文件、项目主管部门出具的城市基础</w:t>
      </w:r>
      <w:r w:rsidR="004D30EC" w:rsidRPr="00F042C3">
        <w:t>设施配套费减免</w:t>
      </w:r>
      <w:r w:rsidR="004D30EC" w:rsidRPr="00F042C3">
        <w:rPr>
          <w:rFonts w:hint="eastAsia"/>
        </w:rPr>
        <w:t>认定文件、营业执照等相关证明材料。市自然资源主管部门</w:t>
      </w:r>
      <w:r w:rsidR="004D30EC" w:rsidRPr="00F042C3">
        <w:t>、功能区</w:t>
      </w:r>
      <w:r w:rsidR="004D30EC" w:rsidRPr="00F042C3">
        <w:rPr>
          <w:rFonts w:hint="eastAsia"/>
        </w:rPr>
        <w:t>自然资源主管部门或相关镇街规划所</w:t>
      </w:r>
      <w:r w:rsidR="00B52B3C" w:rsidRPr="00F042C3">
        <w:rPr>
          <w:rFonts w:hint="eastAsia"/>
        </w:rPr>
        <w:t>按照</w:t>
      </w:r>
      <w:r w:rsidR="00B52B3C" w:rsidRPr="00F042C3">
        <w:t>相关政策要求，</w:t>
      </w:r>
      <w:r w:rsidR="004D30EC" w:rsidRPr="00F042C3">
        <w:rPr>
          <w:rFonts w:hint="eastAsia"/>
        </w:rPr>
        <w:t>根据项目建设工程规划许可证的审批权限，</w:t>
      </w:r>
      <w:r w:rsidR="009A5D2C">
        <w:rPr>
          <w:rFonts w:hint="eastAsia"/>
        </w:rPr>
        <w:t>对</w:t>
      </w:r>
      <w:r w:rsidRPr="00F042C3">
        <w:rPr>
          <w:rFonts w:hint="eastAsia"/>
        </w:rPr>
        <w:t>项目减免城市基础设施配套费。住房和城乡建设、民政、卫生健康、商务等部门应积极协同配合，保障</w:t>
      </w:r>
      <w:r w:rsidR="000A4818" w:rsidRPr="00F042C3">
        <w:rPr>
          <w:rFonts w:hint="eastAsia"/>
        </w:rPr>
        <w:t>减免</w:t>
      </w:r>
      <w:r w:rsidRPr="00F042C3">
        <w:rPr>
          <w:rFonts w:hint="eastAsia"/>
        </w:rPr>
        <w:t>政策落实到位。</w:t>
      </w:r>
    </w:p>
    <w:p w:rsidR="00DB5FFD" w:rsidRPr="00F042C3" w:rsidRDefault="00A6112E">
      <w:pPr>
        <w:rPr>
          <w:rFonts w:eastAsia="黑体"/>
        </w:rPr>
      </w:pPr>
      <w:r w:rsidRPr="00F042C3">
        <w:rPr>
          <w:rFonts w:eastAsia="黑体" w:hint="eastAsia"/>
        </w:rPr>
        <w:t>第七条【补缴与退还】</w:t>
      </w:r>
    </w:p>
    <w:p w:rsidR="00DB5FFD" w:rsidRPr="00F042C3" w:rsidRDefault="00A6112E">
      <w:r w:rsidRPr="00F042C3">
        <w:rPr>
          <w:rFonts w:hint="eastAsia"/>
        </w:rPr>
        <w:t>（一）下列</w:t>
      </w:r>
      <w:r w:rsidRPr="00F042C3">
        <w:t>情形应按照办理补缴手续时的征收政策补缴相应的</w:t>
      </w:r>
      <w:r w:rsidRPr="00F042C3">
        <w:rPr>
          <w:rFonts w:hint="eastAsia"/>
        </w:rPr>
        <w:t>城市基础设施配套费：</w:t>
      </w:r>
    </w:p>
    <w:p w:rsidR="00DB5FFD" w:rsidRPr="00F042C3" w:rsidRDefault="00A6112E">
      <w:r w:rsidRPr="00F042C3">
        <w:rPr>
          <w:rFonts w:hint="eastAsia"/>
        </w:rPr>
        <w:t xml:space="preserve">1. </w:t>
      </w:r>
      <w:r w:rsidRPr="00F042C3">
        <w:rPr>
          <w:rFonts w:hint="eastAsia"/>
        </w:rPr>
        <w:t>已</w:t>
      </w:r>
      <w:r w:rsidRPr="00F042C3">
        <w:t>减免</w:t>
      </w:r>
      <w:r w:rsidRPr="00F042C3">
        <w:rPr>
          <w:rFonts w:hint="eastAsia"/>
        </w:rPr>
        <w:t>城市基础设施配套费</w:t>
      </w:r>
      <w:r w:rsidRPr="00F042C3">
        <w:t>的建设项目，改变使用性质后不</w:t>
      </w:r>
      <w:r w:rsidRPr="00F042C3">
        <w:rPr>
          <w:rFonts w:hint="eastAsia"/>
        </w:rPr>
        <w:t>再</w:t>
      </w:r>
      <w:r w:rsidRPr="00F042C3">
        <w:t>符合减免条件的；</w:t>
      </w:r>
    </w:p>
    <w:p w:rsidR="00DB5FFD" w:rsidRPr="00F042C3" w:rsidRDefault="00A6112E">
      <w:r w:rsidRPr="00F042C3">
        <w:t xml:space="preserve">2. </w:t>
      </w:r>
      <w:r w:rsidRPr="00F042C3">
        <w:rPr>
          <w:rFonts w:hint="eastAsia"/>
        </w:rPr>
        <w:t>违法建设项目</w:t>
      </w:r>
      <w:r w:rsidR="000B1BAA" w:rsidRPr="00F042C3">
        <w:rPr>
          <w:rFonts w:hint="eastAsia"/>
        </w:rPr>
        <w:t>，</w:t>
      </w:r>
      <w:r w:rsidRPr="00F042C3">
        <w:rPr>
          <w:rFonts w:hint="eastAsia"/>
        </w:rPr>
        <w:t>经相关部门认定尚可采取改正措施消除对</w:t>
      </w:r>
      <w:r w:rsidRPr="00F042C3">
        <w:rPr>
          <w:rFonts w:hint="eastAsia"/>
        </w:rPr>
        <w:lastRenderedPageBreak/>
        <w:t>规划实施影响</w:t>
      </w:r>
      <w:r w:rsidR="00ED012A" w:rsidRPr="00F042C3">
        <w:rPr>
          <w:rFonts w:hint="eastAsia"/>
        </w:rPr>
        <w:t>，</w:t>
      </w:r>
      <w:r w:rsidR="001B14C2" w:rsidRPr="00F042C3">
        <w:rPr>
          <w:rFonts w:hint="eastAsia"/>
        </w:rPr>
        <w:t>按要求完成</w:t>
      </w:r>
      <w:r w:rsidR="001B14C2" w:rsidRPr="00F042C3">
        <w:t>整改后，</w:t>
      </w:r>
      <w:r w:rsidR="00ED012A" w:rsidRPr="00F042C3">
        <w:rPr>
          <w:rFonts w:hint="eastAsia"/>
        </w:rPr>
        <w:t>导致</w:t>
      </w:r>
      <w:r w:rsidR="000155A7" w:rsidRPr="00F042C3">
        <w:rPr>
          <w:rFonts w:hint="eastAsia"/>
        </w:rPr>
        <w:t>核定建筑</w:t>
      </w:r>
      <w:r w:rsidR="00ED012A" w:rsidRPr="00F042C3">
        <w:rPr>
          <w:rFonts w:hint="eastAsia"/>
        </w:rPr>
        <w:t>面积增加的</w:t>
      </w:r>
      <w:r w:rsidR="007A308C">
        <w:rPr>
          <w:rFonts w:hint="eastAsia"/>
        </w:rPr>
        <w:t>；</w:t>
      </w:r>
    </w:p>
    <w:p w:rsidR="00DB5FFD" w:rsidRPr="00F042C3" w:rsidRDefault="00A6112E">
      <w:r w:rsidRPr="00F042C3">
        <w:rPr>
          <w:rFonts w:hint="eastAsia"/>
        </w:rPr>
        <w:t xml:space="preserve">3. </w:t>
      </w:r>
      <w:r w:rsidRPr="00F042C3">
        <w:rPr>
          <w:rFonts w:hint="eastAsia"/>
        </w:rPr>
        <w:t>扩建的项目，应补缴新增建筑面积的城市基础设施配套费。</w:t>
      </w:r>
    </w:p>
    <w:p w:rsidR="00DB5FFD" w:rsidRPr="00F042C3" w:rsidRDefault="00A6112E">
      <w:r w:rsidRPr="00F042C3">
        <w:rPr>
          <w:rFonts w:hint="eastAsia"/>
        </w:rPr>
        <w:t>（二）下列</w:t>
      </w:r>
      <w:r w:rsidRPr="00F042C3">
        <w:t>情形可申请退</w:t>
      </w:r>
      <w:r w:rsidRPr="00F042C3">
        <w:rPr>
          <w:rFonts w:hint="eastAsia"/>
        </w:rPr>
        <w:t>还</w:t>
      </w:r>
      <w:r w:rsidRPr="00F042C3">
        <w:t>已缴纳的</w:t>
      </w:r>
      <w:r w:rsidRPr="00F042C3">
        <w:rPr>
          <w:rFonts w:hint="eastAsia"/>
        </w:rPr>
        <w:t>城市基础设施配套费：</w:t>
      </w:r>
    </w:p>
    <w:p w:rsidR="00DB5FFD" w:rsidRPr="00F042C3" w:rsidRDefault="00A6112E">
      <w:r w:rsidRPr="00F042C3">
        <w:t>1.</w:t>
      </w:r>
      <w:r w:rsidRPr="00F042C3">
        <w:rPr>
          <w:rFonts w:hint="eastAsia"/>
        </w:rPr>
        <w:t xml:space="preserve"> </w:t>
      </w:r>
      <w:r w:rsidRPr="00F042C3">
        <w:rPr>
          <w:rFonts w:hint="eastAsia"/>
        </w:rPr>
        <w:t>已</w:t>
      </w:r>
      <w:r w:rsidRPr="00F042C3">
        <w:t>缴纳</w:t>
      </w:r>
      <w:r w:rsidRPr="00F042C3">
        <w:rPr>
          <w:rFonts w:hint="eastAsia"/>
        </w:rPr>
        <w:t>城市基础设施配套费的建设</w:t>
      </w:r>
      <w:r w:rsidRPr="00F042C3">
        <w:t>项目</w:t>
      </w:r>
      <w:r w:rsidRPr="00F042C3">
        <w:rPr>
          <w:rFonts w:hint="eastAsia"/>
        </w:rPr>
        <w:t>，变更后符合</w:t>
      </w:r>
      <w:r w:rsidRPr="00F042C3">
        <w:t>减免政策规定的；</w:t>
      </w:r>
    </w:p>
    <w:p w:rsidR="00DB5FFD" w:rsidRPr="00F042C3" w:rsidRDefault="00A6112E">
      <w:r w:rsidRPr="00F042C3">
        <w:t>2.</w:t>
      </w:r>
      <w:r w:rsidRPr="00F042C3">
        <w:rPr>
          <w:rFonts w:hint="eastAsia"/>
        </w:rPr>
        <w:t xml:space="preserve"> </w:t>
      </w:r>
      <w:r w:rsidRPr="00F042C3">
        <w:rPr>
          <w:rFonts w:hint="eastAsia"/>
        </w:rPr>
        <w:t>建设</w:t>
      </w:r>
      <w:r w:rsidRPr="00F042C3">
        <w:t>项目因故停止并注销</w:t>
      </w:r>
      <w:r w:rsidRPr="00F042C3">
        <w:rPr>
          <w:rFonts w:hint="eastAsia"/>
        </w:rPr>
        <w:t>原</w:t>
      </w:r>
      <w:r w:rsidRPr="00F042C3">
        <w:t>建设工程规划许可文件的</w:t>
      </w:r>
      <w:r w:rsidRPr="00F042C3">
        <w:rPr>
          <w:rFonts w:hint="eastAsia"/>
        </w:rPr>
        <w:t>；</w:t>
      </w:r>
    </w:p>
    <w:p w:rsidR="00DB5FFD" w:rsidRPr="00F042C3" w:rsidRDefault="00A6112E">
      <w:r w:rsidRPr="00F042C3">
        <w:rPr>
          <w:rFonts w:hint="eastAsia"/>
        </w:rPr>
        <w:t xml:space="preserve">3. </w:t>
      </w:r>
      <w:r w:rsidRPr="00F042C3">
        <w:rPr>
          <w:rFonts w:hint="eastAsia"/>
        </w:rPr>
        <w:t>建设项目因变更导致城市基础设施配套费减少的</w:t>
      </w:r>
      <w:r w:rsidRPr="00F042C3">
        <w:t>。</w:t>
      </w:r>
    </w:p>
    <w:p w:rsidR="00DB5FFD" w:rsidRPr="00F042C3" w:rsidRDefault="001B14C2">
      <w:r w:rsidRPr="00F042C3">
        <w:rPr>
          <w:rFonts w:hint="eastAsia"/>
        </w:rPr>
        <w:t>建设单位</w:t>
      </w:r>
      <w:r w:rsidR="00D45A1F" w:rsidRPr="00F042C3">
        <w:rPr>
          <w:rFonts w:hint="eastAsia"/>
        </w:rPr>
        <w:t>或</w:t>
      </w:r>
      <w:r w:rsidR="00D45A1F" w:rsidRPr="00F042C3">
        <w:t>个人</w:t>
      </w:r>
      <w:r w:rsidRPr="00F042C3">
        <w:rPr>
          <w:rFonts w:hint="eastAsia"/>
        </w:rPr>
        <w:t>向市自然资源局提出退库申请，市自然资源局对提交的退库资料进行审核，在退库申请书上提出审核意见并加盖公章后，由市自然资源局把退库资料送给市财政局审核同意后，市财政局送市级国库按规定办理退库手续。</w:t>
      </w:r>
    </w:p>
    <w:p w:rsidR="00DB5FFD" w:rsidRPr="00F042C3" w:rsidRDefault="00A6112E">
      <w:pPr>
        <w:rPr>
          <w:rFonts w:eastAsia="黑体"/>
        </w:rPr>
      </w:pPr>
      <w:r w:rsidRPr="00F042C3">
        <w:rPr>
          <w:rFonts w:eastAsia="黑体" w:hint="eastAsia"/>
        </w:rPr>
        <w:t>第八条【监督管理】</w:t>
      </w:r>
    </w:p>
    <w:p w:rsidR="00DB5FFD" w:rsidRPr="00F042C3" w:rsidRDefault="00C017DE" w:rsidP="00EA188E">
      <w:r w:rsidRPr="00F042C3">
        <w:rPr>
          <w:rFonts w:hint="eastAsia"/>
        </w:rPr>
        <w:t>（一）</w:t>
      </w:r>
      <w:r w:rsidR="00A6112E" w:rsidRPr="00F042C3">
        <w:rPr>
          <w:rFonts w:hint="eastAsia"/>
        </w:rPr>
        <w:t>建设</w:t>
      </w:r>
      <w:r w:rsidR="00A6112E" w:rsidRPr="00F042C3">
        <w:t>单位或个人应在收到</w:t>
      </w:r>
      <w:r w:rsidR="00A6112E" w:rsidRPr="00F042C3">
        <w:rPr>
          <w:rFonts w:hint="eastAsia"/>
        </w:rPr>
        <w:t>城市基础设施配套费《广东省非税收入一般缴款书（电子）》三个月</w:t>
      </w:r>
      <w:r w:rsidR="00A6112E" w:rsidRPr="00F042C3">
        <w:t>内，一次性</w:t>
      </w:r>
      <w:r w:rsidR="00A6112E" w:rsidRPr="00F042C3">
        <w:rPr>
          <w:rFonts w:hint="eastAsia"/>
        </w:rPr>
        <w:t>足额</w:t>
      </w:r>
      <w:r w:rsidR="00A6112E" w:rsidRPr="00F042C3">
        <w:t>缴交，不得缓缴或分期缴纳。</w:t>
      </w:r>
    </w:p>
    <w:p w:rsidR="00DB5FFD" w:rsidRPr="00F042C3" w:rsidRDefault="00A6112E">
      <w:r w:rsidRPr="00F042C3">
        <w:rPr>
          <w:rFonts w:hint="eastAsia"/>
        </w:rPr>
        <w:t>（二）</w:t>
      </w:r>
      <w:r w:rsidRPr="00F042C3">
        <w:t>凡未按规定缴纳</w:t>
      </w:r>
      <w:r w:rsidRPr="00F042C3">
        <w:rPr>
          <w:rFonts w:hint="eastAsia"/>
        </w:rPr>
        <w:t>城市基础设施配套费</w:t>
      </w:r>
      <w:r w:rsidRPr="00F042C3">
        <w:t>的不得</w:t>
      </w:r>
      <w:r w:rsidRPr="00F042C3">
        <w:rPr>
          <w:rFonts w:hint="eastAsia"/>
        </w:rPr>
        <w:t>领取</w:t>
      </w:r>
      <w:r w:rsidRPr="00F042C3">
        <w:t>《建设工程规划许可证》</w:t>
      </w:r>
      <w:r w:rsidR="001B14C2" w:rsidRPr="00F042C3">
        <w:rPr>
          <w:rFonts w:hint="eastAsia"/>
        </w:rPr>
        <w:t>及</w:t>
      </w:r>
      <w:r w:rsidR="001B14C2" w:rsidRPr="00F042C3">
        <w:t>办理施工</w:t>
      </w:r>
      <w:r w:rsidR="00F65AFB" w:rsidRPr="00F042C3">
        <w:rPr>
          <w:rFonts w:hint="eastAsia"/>
        </w:rPr>
        <w:t>许可</w:t>
      </w:r>
      <w:r w:rsidR="001B14C2" w:rsidRPr="00F042C3">
        <w:t>手续</w:t>
      </w:r>
      <w:r w:rsidRPr="00F042C3">
        <w:t>。</w:t>
      </w:r>
    </w:p>
    <w:p w:rsidR="00DB5FFD" w:rsidRDefault="00A6112E">
      <w:pPr>
        <w:rPr>
          <w:rFonts w:hint="eastAsia"/>
        </w:rPr>
      </w:pPr>
      <w:r w:rsidRPr="00F042C3">
        <w:rPr>
          <w:rFonts w:eastAsia="黑体"/>
        </w:rPr>
        <w:t>第</w:t>
      </w:r>
      <w:r w:rsidRPr="00F042C3">
        <w:rPr>
          <w:rFonts w:eastAsia="黑体" w:hint="eastAsia"/>
        </w:rPr>
        <w:t>九</w:t>
      </w:r>
      <w:r w:rsidRPr="00F042C3">
        <w:rPr>
          <w:rFonts w:eastAsia="黑体"/>
        </w:rPr>
        <w:t>条【</w:t>
      </w:r>
      <w:r w:rsidRPr="00F042C3">
        <w:rPr>
          <w:rFonts w:eastAsia="黑体" w:hint="eastAsia"/>
        </w:rPr>
        <w:t>衔接管理</w:t>
      </w:r>
      <w:r w:rsidRPr="00F042C3">
        <w:rPr>
          <w:rFonts w:eastAsia="黑体"/>
        </w:rPr>
        <w:t>】</w:t>
      </w:r>
      <w:r w:rsidRPr="00F042C3">
        <w:rPr>
          <w:rFonts w:hint="eastAsia"/>
        </w:rPr>
        <w:t>本规定自印发之日起</w:t>
      </w:r>
      <w:r w:rsidR="00AF3891">
        <w:rPr>
          <w:rFonts w:hint="eastAsia"/>
        </w:rPr>
        <w:t>实施。</w:t>
      </w:r>
      <w:r w:rsidRPr="00F042C3">
        <w:rPr>
          <w:rFonts w:hint="eastAsia"/>
        </w:rPr>
        <w:t>在</w:t>
      </w:r>
      <w:r w:rsidR="00AF3891">
        <w:rPr>
          <w:rFonts w:hint="eastAsia"/>
        </w:rPr>
        <w:t>实施</w:t>
      </w:r>
      <w:r w:rsidR="00F734AE">
        <w:rPr>
          <w:rFonts w:hint="eastAsia"/>
        </w:rPr>
        <w:t>之日前</w:t>
      </w:r>
      <w:r w:rsidRPr="00F042C3">
        <w:rPr>
          <w:rFonts w:hint="eastAsia"/>
        </w:rPr>
        <w:t>已申报</w:t>
      </w:r>
      <w:r w:rsidR="001B14C2" w:rsidRPr="00F042C3">
        <w:rPr>
          <w:rFonts w:hint="eastAsia"/>
        </w:rPr>
        <w:t>受理</w:t>
      </w:r>
      <w:r w:rsidRPr="00F042C3">
        <w:rPr>
          <w:rFonts w:hint="eastAsia"/>
        </w:rPr>
        <w:t>的</w:t>
      </w:r>
      <w:r w:rsidR="00F734AE">
        <w:rPr>
          <w:rFonts w:hint="eastAsia"/>
        </w:rPr>
        <w:t>，</w:t>
      </w:r>
      <w:r w:rsidRPr="00F042C3">
        <w:rPr>
          <w:rFonts w:hint="eastAsia"/>
        </w:rPr>
        <w:t>按照原征收标准执行；</w:t>
      </w:r>
      <w:r w:rsidR="00AF3891">
        <w:rPr>
          <w:rFonts w:hint="eastAsia"/>
        </w:rPr>
        <w:t>自实施之日</w:t>
      </w:r>
      <w:r w:rsidR="003C4778">
        <w:rPr>
          <w:rFonts w:hint="eastAsia"/>
        </w:rPr>
        <w:t>起</w:t>
      </w:r>
      <w:r w:rsidRPr="00F042C3">
        <w:rPr>
          <w:rFonts w:hint="eastAsia"/>
        </w:rPr>
        <w:t>申报的，按照本规定执行。</w:t>
      </w:r>
    </w:p>
    <w:p w:rsidR="00F64AFB" w:rsidRPr="00F042C3" w:rsidRDefault="00F64AFB">
      <w:r w:rsidRPr="00F042C3">
        <w:rPr>
          <w:rFonts w:hint="eastAsia"/>
        </w:rPr>
        <w:t>本规定施行过程中，国家、省另有规定的，从其规定。</w:t>
      </w:r>
    </w:p>
    <w:p w:rsidR="00DB5FFD" w:rsidRPr="00F042C3" w:rsidRDefault="003C1C96">
      <w:r w:rsidRPr="00F042C3">
        <w:rPr>
          <w:rFonts w:hint="eastAsia"/>
        </w:rPr>
        <w:lastRenderedPageBreak/>
        <w:t>本规定自</w:t>
      </w:r>
      <w:r w:rsidRPr="00F042C3">
        <w:rPr>
          <w:rFonts w:hint="eastAsia"/>
        </w:rPr>
        <w:t>2024</w:t>
      </w:r>
      <w:r w:rsidRPr="00F042C3">
        <w:rPr>
          <w:rFonts w:hint="eastAsia"/>
        </w:rPr>
        <w:t>年</w:t>
      </w:r>
      <w:r w:rsidRPr="00F042C3">
        <w:rPr>
          <w:rFonts w:hint="eastAsia"/>
        </w:rPr>
        <w:t>*</w:t>
      </w:r>
      <w:r w:rsidRPr="00F042C3">
        <w:rPr>
          <w:rFonts w:hint="eastAsia"/>
        </w:rPr>
        <w:t>月</w:t>
      </w:r>
      <w:r w:rsidRPr="00F042C3">
        <w:rPr>
          <w:rFonts w:hint="eastAsia"/>
        </w:rPr>
        <w:t>*</w:t>
      </w:r>
      <w:r w:rsidRPr="00F042C3">
        <w:rPr>
          <w:rFonts w:hint="eastAsia"/>
        </w:rPr>
        <w:t>日起施行，有效期至</w:t>
      </w:r>
      <w:r w:rsidRPr="00F042C3">
        <w:rPr>
          <w:rFonts w:hint="eastAsia"/>
        </w:rPr>
        <w:t>202*</w:t>
      </w:r>
      <w:r w:rsidRPr="00F042C3">
        <w:rPr>
          <w:rFonts w:hint="eastAsia"/>
        </w:rPr>
        <w:t>年</w:t>
      </w:r>
      <w:r w:rsidRPr="00F042C3">
        <w:rPr>
          <w:rFonts w:hint="eastAsia"/>
        </w:rPr>
        <w:t>*</w:t>
      </w:r>
      <w:r w:rsidRPr="00F042C3">
        <w:rPr>
          <w:rFonts w:hint="eastAsia"/>
        </w:rPr>
        <w:t>月</w:t>
      </w:r>
      <w:r w:rsidRPr="00F042C3">
        <w:rPr>
          <w:rFonts w:hint="eastAsia"/>
        </w:rPr>
        <w:t>*</w:t>
      </w:r>
      <w:r w:rsidRPr="00F042C3">
        <w:rPr>
          <w:rFonts w:hint="eastAsia"/>
        </w:rPr>
        <w:t>日。</w:t>
      </w:r>
    </w:p>
    <w:sectPr w:rsidR="00DB5FFD" w:rsidRPr="00F042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8" w:right="1474" w:bottom="1985" w:left="1588" w:header="851" w:footer="1304" w:gutter="0"/>
      <w:cols w:space="720"/>
      <w:titlePg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42" w:rsidRDefault="00CB2242" w:rsidP="002079B0">
      <w:pPr>
        <w:ind w:firstLine="640"/>
      </w:pPr>
      <w:r>
        <w:separator/>
      </w:r>
    </w:p>
    <w:p w:rsidR="00CB2242" w:rsidRDefault="00CB2242" w:rsidP="002079B0">
      <w:pPr>
        <w:ind w:firstLine="640"/>
      </w:pPr>
    </w:p>
    <w:p w:rsidR="00CB2242" w:rsidRDefault="00CB2242" w:rsidP="002079B0">
      <w:pPr>
        <w:ind w:firstLine="640"/>
      </w:pPr>
    </w:p>
    <w:p w:rsidR="00CB2242" w:rsidRDefault="00CB2242" w:rsidP="002079B0">
      <w:pPr>
        <w:ind w:firstLine="640"/>
      </w:pPr>
    </w:p>
    <w:p w:rsidR="00CB2242" w:rsidRDefault="00CB2242">
      <w:pPr>
        <w:ind w:firstLine="640"/>
      </w:pPr>
    </w:p>
    <w:p w:rsidR="00CB2242" w:rsidRDefault="00CB2242" w:rsidP="00B52B3C">
      <w:pPr>
        <w:ind w:firstLine="640"/>
      </w:pPr>
    </w:p>
    <w:p w:rsidR="00CB2242" w:rsidRDefault="00CB2242" w:rsidP="00B52B3C">
      <w:pPr>
        <w:ind w:firstLine="640"/>
      </w:pPr>
    </w:p>
  </w:endnote>
  <w:endnote w:type="continuationSeparator" w:id="0">
    <w:p w:rsidR="00CB2242" w:rsidRDefault="00CB2242" w:rsidP="002079B0">
      <w:pPr>
        <w:ind w:firstLine="640"/>
      </w:pPr>
      <w:r>
        <w:continuationSeparator/>
      </w:r>
    </w:p>
    <w:p w:rsidR="00CB2242" w:rsidRDefault="00CB2242" w:rsidP="002079B0">
      <w:pPr>
        <w:ind w:firstLine="640"/>
      </w:pPr>
    </w:p>
    <w:p w:rsidR="00CB2242" w:rsidRDefault="00CB2242" w:rsidP="002079B0">
      <w:pPr>
        <w:ind w:firstLine="640"/>
      </w:pPr>
    </w:p>
    <w:p w:rsidR="00CB2242" w:rsidRDefault="00CB2242" w:rsidP="002079B0">
      <w:pPr>
        <w:ind w:firstLine="640"/>
      </w:pPr>
    </w:p>
    <w:p w:rsidR="00CB2242" w:rsidRDefault="00CB2242">
      <w:pPr>
        <w:ind w:firstLine="640"/>
      </w:pPr>
    </w:p>
    <w:p w:rsidR="00CB2242" w:rsidRDefault="00CB2242" w:rsidP="00B52B3C">
      <w:pPr>
        <w:ind w:firstLine="640"/>
      </w:pPr>
    </w:p>
    <w:p w:rsidR="00CB2242" w:rsidRDefault="00CB2242" w:rsidP="00B52B3C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FD" w:rsidRDefault="00A6112E" w:rsidP="00EA188E">
    <w:pPr>
      <w:pStyle w:val="a3"/>
      <w:ind w:firstLine="560"/>
      <w:rPr>
        <w:rStyle w:val="a5"/>
      </w:rPr>
    </w:pPr>
    <w:r>
      <w:rPr>
        <w:rStyle w:val="a5"/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  <w:r>
      <w:rPr>
        <w:rStyle w:val="a5"/>
        <w:rFonts w:hint="eastAsia"/>
      </w:rPr>
      <w:t>—</w:t>
    </w:r>
  </w:p>
  <w:p w:rsidR="00DB5FFD" w:rsidRDefault="00DB5FFD" w:rsidP="00EA188E">
    <w:pPr>
      <w:pStyle w:val="a3"/>
      <w:ind w:firstLine="560"/>
    </w:pPr>
  </w:p>
  <w:p w:rsidR="00CB58D0" w:rsidRDefault="00CB58D0">
    <w:pPr>
      <w:ind w:firstLine="640"/>
    </w:pPr>
  </w:p>
  <w:p w:rsidR="005F56D1" w:rsidRDefault="005F56D1">
    <w:pPr>
      <w:ind w:firstLine="640"/>
    </w:pPr>
  </w:p>
  <w:p w:rsidR="007B4B0C" w:rsidRDefault="007B4B0C">
    <w:pPr>
      <w:ind w:firstLine="640"/>
    </w:pPr>
  </w:p>
  <w:p w:rsidR="0020140A" w:rsidRDefault="0020140A">
    <w:pPr>
      <w:ind w:firstLine="640"/>
    </w:pPr>
  </w:p>
  <w:p w:rsidR="0020140A" w:rsidRDefault="0020140A">
    <w:pPr>
      <w:ind w:firstLine="640"/>
    </w:pPr>
  </w:p>
  <w:p w:rsidR="0020140A" w:rsidRDefault="0020140A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FD" w:rsidRDefault="00A6112E" w:rsidP="00EA188E">
    <w:pPr>
      <w:pStyle w:val="a3"/>
      <w:ind w:firstLine="5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FA5D3" wp14:editId="0599697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5FFD" w:rsidRPr="006B162B" w:rsidRDefault="00A6112E" w:rsidP="002079B0">
                          <w:pPr>
                            <w:pStyle w:val="a3"/>
                            <w:ind w:firstLine="560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C0C77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DB5FFD" w:rsidRPr="006B162B" w:rsidRDefault="00A6112E" w:rsidP="002079B0">
                    <w:pPr>
                      <w:pStyle w:val="a3"/>
                      <w:ind w:firstLine="560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C0C77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FD" w:rsidRDefault="00A6112E">
    <w:pPr>
      <w:pStyle w:val="a3"/>
      <w:ind w:firstLine="5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5FFD" w:rsidRPr="006B162B" w:rsidRDefault="00A6112E" w:rsidP="002079B0">
                          <w:pPr>
                            <w:pStyle w:val="a3"/>
                            <w:ind w:firstLine="560"/>
                          </w:pPr>
                          <w:r w:rsidRPr="006B162B">
                            <w:t xml:space="preserve">— </w:t>
                          </w:r>
                          <w:r w:rsidRPr="006B162B">
                            <w:fldChar w:fldCharType="begin"/>
                          </w:r>
                          <w:r w:rsidRPr="006B162B">
                            <w:instrText xml:space="preserve"> PAGE  \* MERGEFORMAT </w:instrText>
                          </w:r>
                          <w:r w:rsidRPr="006B162B">
                            <w:fldChar w:fldCharType="separate"/>
                          </w:r>
                          <w:r w:rsidR="00CC0C77">
                            <w:rPr>
                              <w:noProof/>
                            </w:rPr>
                            <w:t>1</w:t>
                          </w:r>
                          <w:r w:rsidRPr="006B162B">
                            <w:fldChar w:fldCharType="end"/>
                          </w:r>
                          <w:r w:rsidRPr="006B162B"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DB5FFD" w:rsidRPr="006B162B" w:rsidRDefault="00A6112E" w:rsidP="002079B0">
                    <w:pPr>
                      <w:pStyle w:val="a3"/>
                      <w:ind w:firstLine="560"/>
                    </w:pPr>
                    <w:r w:rsidRPr="006B162B">
                      <w:t xml:space="preserve">— </w:t>
                    </w:r>
                    <w:r w:rsidRPr="006B162B">
                      <w:fldChar w:fldCharType="begin"/>
                    </w:r>
                    <w:r w:rsidRPr="006B162B">
                      <w:instrText xml:space="preserve"> PAGE  \* MERGEFORMAT </w:instrText>
                    </w:r>
                    <w:r w:rsidRPr="006B162B">
                      <w:fldChar w:fldCharType="separate"/>
                    </w:r>
                    <w:r w:rsidR="00CC0C77">
                      <w:rPr>
                        <w:noProof/>
                      </w:rPr>
                      <w:t>1</w:t>
                    </w:r>
                    <w:r w:rsidRPr="006B162B">
                      <w:fldChar w:fldCharType="end"/>
                    </w:r>
                    <w:r w:rsidRPr="006B162B"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42" w:rsidRDefault="00CB2242" w:rsidP="002079B0">
      <w:pPr>
        <w:ind w:firstLine="640"/>
      </w:pPr>
      <w:r>
        <w:separator/>
      </w:r>
    </w:p>
    <w:p w:rsidR="00CB2242" w:rsidRDefault="00CB2242" w:rsidP="002079B0">
      <w:pPr>
        <w:ind w:firstLine="640"/>
      </w:pPr>
    </w:p>
    <w:p w:rsidR="00CB2242" w:rsidRDefault="00CB2242" w:rsidP="002079B0">
      <w:pPr>
        <w:ind w:firstLine="640"/>
      </w:pPr>
    </w:p>
    <w:p w:rsidR="00CB2242" w:rsidRDefault="00CB2242" w:rsidP="002079B0">
      <w:pPr>
        <w:ind w:firstLine="640"/>
      </w:pPr>
    </w:p>
    <w:p w:rsidR="00CB2242" w:rsidRDefault="00CB2242">
      <w:pPr>
        <w:ind w:firstLine="640"/>
      </w:pPr>
    </w:p>
    <w:p w:rsidR="00CB2242" w:rsidRDefault="00CB2242" w:rsidP="00B52B3C">
      <w:pPr>
        <w:ind w:firstLine="640"/>
      </w:pPr>
    </w:p>
    <w:p w:rsidR="00CB2242" w:rsidRDefault="00CB2242" w:rsidP="00B52B3C">
      <w:pPr>
        <w:ind w:firstLine="640"/>
      </w:pPr>
    </w:p>
  </w:footnote>
  <w:footnote w:type="continuationSeparator" w:id="0">
    <w:p w:rsidR="00CB2242" w:rsidRDefault="00CB2242" w:rsidP="002079B0">
      <w:pPr>
        <w:ind w:firstLine="640"/>
      </w:pPr>
      <w:r>
        <w:continuationSeparator/>
      </w:r>
    </w:p>
    <w:p w:rsidR="00CB2242" w:rsidRDefault="00CB2242" w:rsidP="002079B0">
      <w:pPr>
        <w:ind w:firstLine="640"/>
      </w:pPr>
    </w:p>
    <w:p w:rsidR="00CB2242" w:rsidRDefault="00CB2242" w:rsidP="002079B0">
      <w:pPr>
        <w:ind w:firstLine="640"/>
      </w:pPr>
    </w:p>
    <w:p w:rsidR="00CB2242" w:rsidRDefault="00CB2242" w:rsidP="002079B0">
      <w:pPr>
        <w:ind w:firstLine="640"/>
      </w:pPr>
    </w:p>
    <w:p w:rsidR="00CB2242" w:rsidRDefault="00CB2242">
      <w:pPr>
        <w:ind w:firstLine="640"/>
      </w:pPr>
    </w:p>
    <w:p w:rsidR="00CB2242" w:rsidRDefault="00CB2242" w:rsidP="00B52B3C">
      <w:pPr>
        <w:ind w:firstLine="640"/>
      </w:pPr>
    </w:p>
    <w:p w:rsidR="00CB2242" w:rsidRDefault="00CB2242" w:rsidP="00B52B3C">
      <w:pPr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DE" w:rsidRDefault="00C017D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DE" w:rsidRDefault="00C017D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DE" w:rsidRDefault="00C017D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39CB28"/>
    <w:multiLevelType w:val="singleLevel"/>
    <w:tmpl w:val="C339CB28"/>
    <w:lvl w:ilvl="0">
      <w:start w:val="2"/>
      <w:numFmt w:val="decimal"/>
      <w:suff w:val="space"/>
      <w:lvlText w:val="%1."/>
      <w:lvlJc w:val="left"/>
    </w:lvl>
  </w:abstractNum>
  <w:abstractNum w:abstractNumId="1">
    <w:nsid w:val="1BBD55FA"/>
    <w:multiLevelType w:val="singleLevel"/>
    <w:tmpl w:val="1BBD55F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DVkMzc3ZTY4ZWYwYWYyZDQ2MzNiNjhiYzc0YTAifQ=="/>
  </w:docVars>
  <w:rsids>
    <w:rsidRoot w:val="51837DBB"/>
    <w:rsid w:val="000155A7"/>
    <w:rsid w:val="00036A08"/>
    <w:rsid w:val="00063764"/>
    <w:rsid w:val="000753AA"/>
    <w:rsid w:val="000A4818"/>
    <w:rsid w:val="000B1BAA"/>
    <w:rsid w:val="000F384A"/>
    <w:rsid w:val="00134715"/>
    <w:rsid w:val="00187B51"/>
    <w:rsid w:val="001B14C2"/>
    <w:rsid w:val="001F1350"/>
    <w:rsid w:val="0020140A"/>
    <w:rsid w:val="002079B0"/>
    <w:rsid w:val="002203EA"/>
    <w:rsid w:val="002533D6"/>
    <w:rsid w:val="002D1C6C"/>
    <w:rsid w:val="00367A4B"/>
    <w:rsid w:val="0037142C"/>
    <w:rsid w:val="00381B61"/>
    <w:rsid w:val="00387D02"/>
    <w:rsid w:val="003A6B66"/>
    <w:rsid w:val="003C1C96"/>
    <w:rsid w:val="003C4778"/>
    <w:rsid w:val="003E0629"/>
    <w:rsid w:val="00470C3C"/>
    <w:rsid w:val="004D30EC"/>
    <w:rsid w:val="004D4128"/>
    <w:rsid w:val="005723FF"/>
    <w:rsid w:val="0059019B"/>
    <w:rsid w:val="005B1BA1"/>
    <w:rsid w:val="005C777C"/>
    <w:rsid w:val="005F56D1"/>
    <w:rsid w:val="006140F3"/>
    <w:rsid w:val="0064313C"/>
    <w:rsid w:val="0066506F"/>
    <w:rsid w:val="006B162B"/>
    <w:rsid w:val="006C6F44"/>
    <w:rsid w:val="006D2BC0"/>
    <w:rsid w:val="00730F17"/>
    <w:rsid w:val="00743067"/>
    <w:rsid w:val="007517B5"/>
    <w:rsid w:val="007A308C"/>
    <w:rsid w:val="007B4B0C"/>
    <w:rsid w:val="007C0F2D"/>
    <w:rsid w:val="008723ED"/>
    <w:rsid w:val="00882197"/>
    <w:rsid w:val="00884F77"/>
    <w:rsid w:val="008C1486"/>
    <w:rsid w:val="008D5297"/>
    <w:rsid w:val="008E27A2"/>
    <w:rsid w:val="00924B50"/>
    <w:rsid w:val="009A5D2C"/>
    <w:rsid w:val="009D5E3A"/>
    <w:rsid w:val="00A6112E"/>
    <w:rsid w:val="00AF3891"/>
    <w:rsid w:val="00B269F2"/>
    <w:rsid w:val="00B52B3C"/>
    <w:rsid w:val="00BC1586"/>
    <w:rsid w:val="00BC4634"/>
    <w:rsid w:val="00C00AF9"/>
    <w:rsid w:val="00C017DE"/>
    <w:rsid w:val="00C3144A"/>
    <w:rsid w:val="00CB15A4"/>
    <w:rsid w:val="00CB2242"/>
    <w:rsid w:val="00CB58D0"/>
    <w:rsid w:val="00CB6177"/>
    <w:rsid w:val="00CC0C77"/>
    <w:rsid w:val="00D15399"/>
    <w:rsid w:val="00D45A1F"/>
    <w:rsid w:val="00D63111"/>
    <w:rsid w:val="00D96011"/>
    <w:rsid w:val="00DB5FFD"/>
    <w:rsid w:val="00DF3C81"/>
    <w:rsid w:val="00E642A8"/>
    <w:rsid w:val="00EA188E"/>
    <w:rsid w:val="00EA7B62"/>
    <w:rsid w:val="00ED012A"/>
    <w:rsid w:val="00EE43EE"/>
    <w:rsid w:val="00F042C3"/>
    <w:rsid w:val="00F231FD"/>
    <w:rsid w:val="00F32CDF"/>
    <w:rsid w:val="00F5636D"/>
    <w:rsid w:val="00F64AFB"/>
    <w:rsid w:val="00F65AFB"/>
    <w:rsid w:val="00F734AE"/>
    <w:rsid w:val="00F90880"/>
    <w:rsid w:val="00FA4B3E"/>
    <w:rsid w:val="00FB3A56"/>
    <w:rsid w:val="00FC416B"/>
    <w:rsid w:val="00FE4037"/>
    <w:rsid w:val="01062EEC"/>
    <w:rsid w:val="01395070"/>
    <w:rsid w:val="01722330"/>
    <w:rsid w:val="018C1643"/>
    <w:rsid w:val="01944054"/>
    <w:rsid w:val="01B12E58"/>
    <w:rsid w:val="01D61476"/>
    <w:rsid w:val="02391BF0"/>
    <w:rsid w:val="02441F1E"/>
    <w:rsid w:val="026E0D49"/>
    <w:rsid w:val="028C11CF"/>
    <w:rsid w:val="029C7664"/>
    <w:rsid w:val="02B521B4"/>
    <w:rsid w:val="02C32E43"/>
    <w:rsid w:val="02F83A9F"/>
    <w:rsid w:val="03685798"/>
    <w:rsid w:val="036A59B4"/>
    <w:rsid w:val="036D2DAF"/>
    <w:rsid w:val="03870314"/>
    <w:rsid w:val="0388408C"/>
    <w:rsid w:val="03D80B70"/>
    <w:rsid w:val="040C1BBE"/>
    <w:rsid w:val="04194CE4"/>
    <w:rsid w:val="04376D64"/>
    <w:rsid w:val="04640EB0"/>
    <w:rsid w:val="04936845"/>
    <w:rsid w:val="04A37B0D"/>
    <w:rsid w:val="04BF446C"/>
    <w:rsid w:val="04C9495C"/>
    <w:rsid w:val="04DA0EA4"/>
    <w:rsid w:val="050D65F7"/>
    <w:rsid w:val="051537D0"/>
    <w:rsid w:val="0523406D"/>
    <w:rsid w:val="052A53FB"/>
    <w:rsid w:val="052B6311"/>
    <w:rsid w:val="05661A88"/>
    <w:rsid w:val="05760640"/>
    <w:rsid w:val="059D6D7C"/>
    <w:rsid w:val="05AD3936"/>
    <w:rsid w:val="060C2D53"/>
    <w:rsid w:val="06103112"/>
    <w:rsid w:val="063672F8"/>
    <w:rsid w:val="06A116ED"/>
    <w:rsid w:val="06C57799"/>
    <w:rsid w:val="06DC2725"/>
    <w:rsid w:val="070B300A"/>
    <w:rsid w:val="075C73C2"/>
    <w:rsid w:val="07755B84"/>
    <w:rsid w:val="07785165"/>
    <w:rsid w:val="0796108E"/>
    <w:rsid w:val="07A1571D"/>
    <w:rsid w:val="07AD6D60"/>
    <w:rsid w:val="07CB4548"/>
    <w:rsid w:val="07E61381"/>
    <w:rsid w:val="07FC0BA5"/>
    <w:rsid w:val="07FC2953"/>
    <w:rsid w:val="0822060B"/>
    <w:rsid w:val="082D6FB0"/>
    <w:rsid w:val="08AC176B"/>
    <w:rsid w:val="08AE56DB"/>
    <w:rsid w:val="08C6368D"/>
    <w:rsid w:val="08E236EE"/>
    <w:rsid w:val="08E6788B"/>
    <w:rsid w:val="09016473"/>
    <w:rsid w:val="090C7445"/>
    <w:rsid w:val="0935611C"/>
    <w:rsid w:val="09386C66"/>
    <w:rsid w:val="0959370A"/>
    <w:rsid w:val="09810A99"/>
    <w:rsid w:val="09D05E45"/>
    <w:rsid w:val="0A1E0BA1"/>
    <w:rsid w:val="0A2C751F"/>
    <w:rsid w:val="0A2E5357"/>
    <w:rsid w:val="0AB37C41"/>
    <w:rsid w:val="0AFB5144"/>
    <w:rsid w:val="0B386398"/>
    <w:rsid w:val="0B50723E"/>
    <w:rsid w:val="0B7F3FC7"/>
    <w:rsid w:val="0BAE5C3A"/>
    <w:rsid w:val="0BBA4FFF"/>
    <w:rsid w:val="0BCD270E"/>
    <w:rsid w:val="0BE33CF4"/>
    <w:rsid w:val="0BEF6A57"/>
    <w:rsid w:val="0C0A1AE2"/>
    <w:rsid w:val="0C564D28"/>
    <w:rsid w:val="0C654F6B"/>
    <w:rsid w:val="0C686809"/>
    <w:rsid w:val="0C762AEF"/>
    <w:rsid w:val="0CBA266F"/>
    <w:rsid w:val="0D166E01"/>
    <w:rsid w:val="0D186481"/>
    <w:rsid w:val="0D5D3E94"/>
    <w:rsid w:val="0D6E60A1"/>
    <w:rsid w:val="0DCB34F3"/>
    <w:rsid w:val="0E0B07B8"/>
    <w:rsid w:val="0E2F12B5"/>
    <w:rsid w:val="0E395ED5"/>
    <w:rsid w:val="0E4F5ED2"/>
    <w:rsid w:val="0E625C06"/>
    <w:rsid w:val="0E792F4F"/>
    <w:rsid w:val="0E83792A"/>
    <w:rsid w:val="0EB126E9"/>
    <w:rsid w:val="0EF40828"/>
    <w:rsid w:val="0F19203C"/>
    <w:rsid w:val="0F5E17A5"/>
    <w:rsid w:val="0F9553DD"/>
    <w:rsid w:val="0FC14BAE"/>
    <w:rsid w:val="1005012B"/>
    <w:rsid w:val="1053332C"/>
    <w:rsid w:val="10A2678D"/>
    <w:rsid w:val="11082290"/>
    <w:rsid w:val="115948EE"/>
    <w:rsid w:val="11691059"/>
    <w:rsid w:val="116C28F7"/>
    <w:rsid w:val="11867E5D"/>
    <w:rsid w:val="11BD71AA"/>
    <w:rsid w:val="11C444E1"/>
    <w:rsid w:val="11E15093"/>
    <w:rsid w:val="11FC3C7B"/>
    <w:rsid w:val="120E39AF"/>
    <w:rsid w:val="122D46FC"/>
    <w:rsid w:val="126E5EDB"/>
    <w:rsid w:val="12A52565"/>
    <w:rsid w:val="12CA1FCB"/>
    <w:rsid w:val="134F0723"/>
    <w:rsid w:val="13525B1D"/>
    <w:rsid w:val="136A730B"/>
    <w:rsid w:val="13824654"/>
    <w:rsid w:val="13A26AA4"/>
    <w:rsid w:val="13A97E33"/>
    <w:rsid w:val="13C25B39"/>
    <w:rsid w:val="13F53155"/>
    <w:rsid w:val="147321EF"/>
    <w:rsid w:val="14795A57"/>
    <w:rsid w:val="148166BA"/>
    <w:rsid w:val="1495379A"/>
    <w:rsid w:val="14BE790E"/>
    <w:rsid w:val="14E76B3E"/>
    <w:rsid w:val="154A2F50"/>
    <w:rsid w:val="158F4E06"/>
    <w:rsid w:val="15C34AB0"/>
    <w:rsid w:val="160B5517"/>
    <w:rsid w:val="166743C0"/>
    <w:rsid w:val="16827DCA"/>
    <w:rsid w:val="16DE7DF3"/>
    <w:rsid w:val="16EA2C3C"/>
    <w:rsid w:val="171657DF"/>
    <w:rsid w:val="171671A8"/>
    <w:rsid w:val="172016ED"/>
    <w:rsid w:val="17283764"/>
    <w:rsid w:val="172F11C2"/>
    <w:rsid w:val="174D7BD4"/>
    <w:rsid w:val="176C6845"/>
    <w:rsid w:val="179130B8"/>
    <w:rsid w:val="17970365"/>
    <w:rsid w:val="17AF62C3"/>
    <w:rsid w:val="17B0332A"/>
    <w:rsid w:val="185D11EC"/>
    <w:rsid w:val="18803B7E"/>
    <w:rsid w:val="188071C8"/>
    <w:rsid w:val="18C179CD"/>
    <w:rsid w:val="190C5EC1"/>
    <w:rsid w:val="192F0DDA"/>
    <w:rsid w:val="197131A1"/>
    <w:rsid w:val="19FE255B"/>
    <w:rsid w:val="1A0A6B0C"/>
    <w:rsid w:val="1A4268EB"/>
    <w:rsid w:val="1A5A2CCC"/>
    <w:rsid w:val="1A840CB2"/>
    <w:rsid w:val="1AD41657"/>
    <w:rsid w:val="1AF121AB"/>
    <w:rsid w:val="1B09580A"/>
    <w:rsid w:val="1B7725C5"/>
    <w:rsid w:val="1B8A054A"/>
    <w:rsid w:val="1BB32AA3"/>
    <w:rsid w:val="1BCD48DA"/>
    <w:rsid w:val="1BE126AA"/>
    <w:rsid w:val="1BF105C9"/>
    <w:rsid w:val="1C590EBE"/>
    <w:rsid w:val="1C9961A4"/>
    <w:rsid w:val="1CE3428E"/>
    <w:rsid w:val="1D080C22"/>
    <w:rsid w:val="1DA17DCD"/>
    <w:rsid w:val="1DC55869"/>
    <w:rsid w:val="1DE671D4"/>
    <w:rsid w:val="1E30404E"/>
    <w:rsid w:val="1E57048B"/>
    <w:rsid w:val="1ECC70CB"/>
    <w:rsid w:val="1EEB57A3"/>
    <w:rsid w:val="1EF04B68"/>
    <w:rsid w:val="1F933745"/>
    <w:rsid w:val="1FAD0CAB"/>
    <w:rsid w:val="1FD53D5E"/>
    <w:rsid w:val="1FFE5062"/>
    <w:rsid w:val="20230F6D"/>
    <w:rsid w:val="20692E24"/>
    <w:rsid w:val="20857532"/>
    <w:rsid w:val="209F6845"/>
    <w:rsid w:val="20A830D3"/>
    <w:rsid w:val="20BB66D6"/>
    <w:rsid w:val="20C10471"/>
    <w:rsid w:val="20CA763A"/>
    <w:rsid w:val="20CE2C87"/>
    <w:rsid w:val="20D65FDF"/>
    <w:rsid w:val="20E83230"/>
    <w:rsid w:val="20E97AC1"/>
    <w:rsid w:val="21672320"/>
    <w:rsid w:val="21714205"/>
    <w:rsid w:val="2173382E"/>
    <w:rsid w:val="219739C1"/>
    <w:rsid w:val="21ED538F"/>
    <w:rsid w:val="21F579B1"/>
    <w:rsid w:val="220D77DF"/>
    <w:rsid w:val="22AC349C"/>
    <w:rsid w:val="22D14CB0"/>
    <w:rsid w:val="2320080E"/>
    <w:rsid w:val="234611FA"/>
    <w:rsid w:val="234A05BF"/>
    <w:rsid w:val="23713D9D"/>
    <w:rsid w:val="2397206A"/>
    <w:rsid w:val="239D1036"/>
    <w:rsid w:val="23A979DB"/>
    <w:rsid w:val="23B00D6A"/>
    <w:rsid w:val="23B73EA6"/>
    <w:rsid w:val="23E16533"/>
    <w:rsid w:val="24312F92"/>
    <w:rsid w:val="246D27B7"/>
    <w:rsid w:val="24B623B0"/>
    <w:rsid w:val="24ED38F7"/>
    <w:rsid w:val="24ED578A"/>
    <w:rsid w:val="24FD2909"/>
    <w:rsid w:val="250255F5"/>
    <w:rsid w:val="252625AC"/>
    <w:rsid w:val="25641B62"/>
    <w:rsid w:val="25EC3BAF"/>
    <w:rsid w:val="26127ABA"/>
    <w:rsid w:val="26437C73"/>
    <w:rsid w:val="264F486A"/>
    <w:rsid w:val="2650413E"/>
    <w:rsid w:val="26526108"/>
    <w:rsid w:val="2662377F"/>
    <w:rsid w:val="26633E71"/>
    <w:rsid w:val="26BE19EF"/>
    <w:rsid w:val="26C51673"/>
    <w:rsid w:val="26DD439A"/>
    <w:rsid w:val="26F07CA0"/>
    <w:rsid w:val="27111A08"/>
    <w:rsid w:val="27133AE9"/>
    <w:rsid w:val="27291A5F"/>
    <w:rsid w:val="274C0DA9"/>
    <w:rsid w:val="2753038A"/>
    <w:rsid w:val="27734588"/>
    <w:rsid w:val="27832801"/>
    <w:rsid w:val="27A22A72"/>
    <w:rsid w:val="27C94312"/>
    <w:rsid w:val="280248C8"/>
    <w:rsid w:val="28221B0A"/>
    <w:rsid w:val="282E77E7"/>
    <w:rsid w:val="28591FB0"/>
    <w:rsid w:val="286F6778"/>
    <w:rsid w:val="28924EE2"/>
    <w:rsid w:val="28AD3ACA"/>
    <w:rsid w:val="28B478B1"/>
    <w:rsid w:val="28DE230E"/>
    <w:rsid w:val="28E03E9F"/>
    <w:rsid w:val="29254418"/>
    <w:rsid w:val="29543F45"/>
    <w:rsid w:val="29571D55"/>
    <w:rsid w:val="29604312"/>
    <w:rsid w:val="296D5007"/>
    <w:rsid w:val="29891E41"/>
    <w:rsid w:val="2A5E151F"/>
    <w:rsid w:val="2ACD2201"/>
    <w:rsid w:val="2B231E21"/>
    <w:rsid w:val="2B3B716B"/>
    <w:rsid w:val="2BBB2623"/>
    <w:rsid w:val="2BC415B4"/>
    <w:rsid w:val="2BDF39ED"/>
    <w:rsid w:val="2BFD1124"/>
    <w:rsid w:val="2C0D4CB6"/>
    <w:rsid w:val="2C154D84"/>
    <w:rsid w:val="2C1A3224"/>
    <w:rsid w:val="2C33078A"/>
    <w:rsid w:val="2C5A3F68"/>
    <w:rsid w:val="2C5D1363"/>
    <w:rsid w:val="2C5D29F9"/>
    <w:rsid w:val="2C9275CB"/>
    <w:rsid w:val="2CC439AD"/>
    <w:rsid w:val="2CD07D87"/>
    <w:rsid w:val="2CE13D42"/>
    <w:rsid w:val="2D122B7B"/>
    <w:rsid w:val="2D2F32AF"/>
    <w:rsid w:val="2DB568F3"/>
    <w:rsid w:val="2DF9330D"/>
    <w:rsid w:val="2E2677B0"/>
    <w:rsid w:val="2E2F6A74"/>
    <w:rsid w:val="2E400F3C"/>
    <w:rsid w:val="2E415BED"/>
    <w:rsid w:val="2E4400FC"/>
    <w:rsid w:val="2E5F4766"/>
    <w:rsid w:val="2E8B21B7"/>
    <w:rsid w:val="2E8E20F5"/>
    <w:rsid w:val="2EA95F0B"/>
    <w:rsid w:val="2F5901E7"/>
    <w:rsid w:val="2FA3253D"/>
    <w:rsid w:val="2FBC3872"/>
    <w:rsid w:val="2FC71915"/>
    <w:rsid w:val="2FE80716"/>
    <w:rsid w:val="30BF083E"/>
    <w:rsid w:val="311A4AD7"/>
    <w:rsid w:val="314D7BF8"/>
    <w:rsid w:val="32333292"/>
    <w:rsid w:val="32BB6DE3"/>
    <w:rsid w:val="32F347CF"/>
    <w:rsid w:val="3330332D"/>
    <w:rsid w:val="337C1D9B"/>
    <w:rsid w:val="33857B1D"/>
    <w:rsid w:val="33EC194A"/>
    <w:rsid w:val="33F47BEE"/>
    <w:rsid w:val="341744ED"/>
    <w:rsid w:val="3445423F"/>
    <w:rsid w:val="344616BB"/>
    <w:rsid w:val="34592D57"/>
    <w:rsid w:val="34930E9E"/>
    <w:rsid w:val="349B2BDB"/>
    <w:rsid w:val="34A75AD7"/>
    <w:rsid w:val="34B97B86"/>
    <w:rsid w:val="34C46423"/>
    <w:rsid w:val="34EC597A"/>
    <w:rsid w:val="35431A3E"/>
    <w:rsid w:val="355D687E"/>
    <w:rsid w:val="357A2F85"/>
    <w:rsid w:val="36180457"/>
    <w:rsid w:val="366E4217"/>
    <w:rsid w:val="369845D5"/>
    <w:rsid w:val="36B10EF6"/>
    <w:rsid w:val="36BF3346"/>
    <w:rsid w:val="36C11886"/>
    <w:rsid w:val="36EF580E"/>
    <w:rsid w:val="36FC6348"/>
    <w:rsid w:val="37046FAB"/>
    <w:rsid w:val="371B6F99"/>
    <w:rsid w:val="37270EEB"/>
    <w:rsid w:val="372E04CB"/>
    <w:rsid w:val="37353608"/>
    <w:rsid w:val="373E2724"/>
    <w:rsid w:val="37873738"/>
    <w:rsid w:val="379A16BD"/>
    <w:rsid w:val="37BD53AB"/>
    <w:rsid w:val="37DD476B"/>
    <w:rsid w:val="3842422E"/>
    <w:rsid w:val="3848736B"/>
    <w:rsid w:val="39A9208B"/>
    <w:rsid w:val="39B32F0A"/>
    <w:rsid w:val="39D83AD0"/>
    <w:rsid w:val="3A055B0F"/>
    <w:rsid w:val="3A0C2FBD"/>
    <w:rsid w:val="3A2D4A6A"/>
    <w:rsid w:val="3A40520F"/>
    <w:rsid w:val="3A571AE7"/>
    <w:rsid w:val="3A606BEE"/>
    <w:rsid w:val="3A6B7341"/>
    <w:rsid w:val="3A8A0B21"/>
    <w:rsid w:val="3A8A5C11"/>
    <w:rsid w:val="3A9E7716"/>
    <w:rsid w:val="3AA12D62"/>
    <w:rsid w:val="3AA539B2"/>
    <w:rsid w:val="3AB900AC"/>
    <w:rsid w:val="3ADF09B2"/>
    <w:rsid w:val="3B1E43B3"/>
    <w:rsid w:val="3B2A6027"/>
    <w:rsid w:val="3B300595"/>
    <w:rsid w:val="3B732951"/>
    <w:rsid w:val="3B7A3CDF"/>
    <w:rsid w:val="3B7E7631"/>
    <w:rsid w:val="3B9E4EF8"/>
    <w:rsid w:val="3BC136BC"/>
    <w:rsid w:val="3BCB453B"/>
    <w:rsid w:val="3C131844"/>
    <w:rsid w:val="3C153A08"/>
    <w:rsid w:val="3C1852A6"/>
    <w:rsid w:val="3C215F09"/>
    <w:rsid w:val="3C463BC1"/>
    <w:rsid w:val="3C706E90"/>
    <w:rsid w:val="3C727823"/>
    <w:rsid w:val="3C7523A0"/>
    <w:rsid w:val="3CC50F8A"/>
    <w:rsid w:val="3CED228F"/>
    <w:rsid w:val="3CEF6007"/>
    <w:rsid w:val="3D4A560D"/>
    <w:rsid w:val="3D580050"/>
    <w:rsid w:val="3D6C5D66"/>
    <w:rsid w:val="3D7309E6"/>
    <w:rsid w:val="3D7C2E18"/>
    <w:rsid w:val="3D9D1F07"/>
    <w:rsid w:val="3DC2371B"/>
    <w:rsid w:val="3DE47534"/>
    <w:rsid w:val="3DFD4D14"/>
    <w:rsid w:val="3E2C6003"/>
    <w:rsid w:val="3E5527E2"/>
    <w:rsid w:val="3E5F3B8A"/>
    <w:rsid w:val="3EAD43CC"/>
    <w:rsid w:val="3EB63280"/>
    <w:rsid w:val="3F0C6DDD"/>
    <w:rsid w:val="3F281CA4"/>
    <w:rsid w:val="3F591E5E"/>
    <w:rsid w:val="3F6820A1"/>
    <w:rsid w:val="3F8844F1"/>
    <w:rsid w:val="3F955094"/>
    <w:rsid w:val="3FBE2DC7"/>
    <w:rsid w:val="3FD414E4"/>
    <w:rsid w:val="3FD6357D"/>
    <w:rsid w:val="3FE034BE"/>
    <w:rsid w:val="4020061F"/>
    <w:rsid w:val="40520D87"/>
    <w:rsid w:val="407F217C"/>
    <w:rsid w:val="40C9364D"/>
    <w:rsid w:val="40DC2D46"/>
    <w:rsid w:val="4126129E"/>
    <w:rsid w:val="41287453"/>
    <w:rsid w:val="41362456"/>
    <w:rsid w:val="41456B3D"/>
    <w:rsid w:val="4175717A"/>
    <w:rsid w:val="41AF045B"/>
    <w:rsid w:val="41CE6B33"/>
    <w:rsid w:val="41FA16D6"/>
    <w:rsid w:val="42051E29"/>
    <w:rsid w:val="42074DE6"/>
    <w:rsid w:val="4209390E"/>
    <w:rsid w:val="421F3826"/>
    <w:rsid w:val="42333392"/>
    <w:rsid w:val="428216CB"/>
    <w:rsid w:val="42856F16"/>
    <w:rsid w:val="42B86E9B"/>
    <w:rsid w:val="42C57F36"/>
    <w:rsid w:val="42ED2FE9"/>
    <w:rsid w:val="430F11B1"/>
    <w:rsid w:val="43107D57"/>
    <w:rsid w:val="431A1904"/>
    <w:rsid w:val="4356268C"/>
    <w:rsid w:val="43943464"/>
    <w:rsid w:val="439E2535"/>
    <w:rsid w:val="43EC32A0"/>
    <w:rsid w:val="43F56AA3"/>
    <w:rsid w:val="44913E48"/>
    <w:rsid w:val="44A91191"/>
    <w:rsid w:val="44D34460"/>
    <w:rsid w:val="45560523"/>
    <w:rsid w:val="45576E3F"/>
    <w:rsid w:val="45605CF4"/>
    <w:rsid w:val="4597548E"/>
    <w:rsid w:val="45D77981"/>
    <w:rsid w:val="45ED50AE"/>
    <w:rsid w:val="45F60406"/>
    <w:rsid w:val="45F66658"/>
    <w:rsid w:val="46377A12"/>
    <w:rsid w:val="469B2D5C"/>
    <w:rsid w:val="46CB2664"/>
    <w:rsid w:val="46D5626E"/>
    <w:rsid w:val="470152B5"/>
    <w:rsid w:val="4714323A"/>
    <w:rsid w:val="47252D1E"/>
    <w:rsid w:val="477E6905"/>
    <w:rsid w:val="47B15E59"/>
    <w:rsid w:val="47B503DA"/>
    <w:rsid w:val="47EA3F9B"/>
    <w:rsid w:val="47EF74AA"/>
    <w:rsid w:val="47FE1AD2"/>
    <w:rsid w:val="48251AC2"/>
    <w:rsid w:val="482F19AD"/>
    <w:rsid w:val="48677399"/>
    <w:rsid w:val="487D4DCB"/>
    <w:rsid w:val="48B634B2"/>
    <w:rsid w:val="48DF5182"/>
    <w:rsid w:val="48F60B83"/>
    <w:rsid w:val="49346D31"/>
    <w:rsid w:val="49816239"/>
    <w:rsid w:val="498B13F1"/>
    <w:rsid w:val="49E43FAC"/>
    <w:rsid w:val="49E5061F"/>
    <w:rsid w:val="49FE3D2D"/>
    <w:rsid w:val="4A484FA8"/>
    <w:rsid w:val="4A653DAC"/>
    <w:rsid w:val="4A6C513B"/>
    <w:rsid w:val="4A712751"/>
    <w:rsid w:val="4ACE5F36"/>
    <w:rsid w:val="4AEB42B2"/>
    <w:rsid w:val="4AF22424"/>
    <w:rsid w:val="4AFF1B0B"/>
    <w:rsid w:val="4B4E65EF"/>
    <w:rsid w:val="4B7F0E9E"/>
    <w:rsid w:val="4B8244EA"/>
    <w:rsid w:val="4BFA0524"/>
    <w:rsid w:val="4BFB6776"/>
    <w:rsid w:val="4C0F6FA6"/>
    <w:rsid w:val="4C33502F"/>
    <w:rsid w:val="4C3363A1"/>
    <w:rsid w:val="4C485734"/>
    <w:rsid w:val="4CB16E35"/>
    <w:rsid w:val="4CB84667"/>
    <w:rsid w:val="4CB91F68"/>
    <w:rsid w:val="4CE52F83"/>
    <w:rsid w:val="4D901140"/>
    <w:rsid w:val="4DDA060D"/>
    <w:rsid w:val="4E336FF1"/>
    <w:rsid w:val="4E4837C9"/>
    <w:rsid w:val="4E4B52BE"/>
    <w:rsid w:val="4E5008D0"/>
    <w:rsid w:val="4E516B22"/>
    <w:rsid w:val="4E78294C"/>
    <w:rsid w:val="4EC24D34"/>
    <w:rsid w:val="4F0A6CD0"/>
    <w:rsid w:val="4F4766DA"/>
    <w:rsid w:val="4F7C5E20"/>
    <w:rsid w:val="4F864F6F"/>
    <w:rsid w:val="4FB70C06"/>
    <w:rsid w:val="4FBC3B99"/>
    <w:rsid w:val="4FC275AB"/>
    <w:rsid w:val="4FE92321"/>
    <w:rsid w:val="50072B3F"/>
    <w:rsid w:val="501222E0"/>
    <w:rsid w:val="502213EB"/>
    <w:rsid w:val="50304FE2"/>
    <w:rsid w:val="50487AB0"/>
    <w:rsid w:val="509176A9"/>
    <w:rsid w:val="50930868"/>
    <w:rsid w:val="50C730CB"/>
    <w:rsid w:val="50CA0AED"/>
    <w:rsid w:val="50CA2BBB"/>
    <w:rsid w:val="511A58F1"/>
    <w:rsid w:val="512D6CA6"/>
    <w:rsid w:val="515E03EA"/>
    <w:rsid w:val="51837DBB"/>
    <w:rsid w:val="519F1952"/>
    <w:rsid w:val="51CA2298"/>
    <w:rsid w:val="51DF4444"/>
    <w:rsid w:val="52067C23"/>
    <w:rsid w:val="52366141"/>
    <w:rsid w:val="524E3378"/>
    <w:rsid w:val="525D07A3"/>
    <w:rsid w:val="52742DDF"/>
    <w:rsid w:val="52BB7DFA"/>
    <w:rsid w:val="52C33D66"/>
    <w:rsid w:val="52E67747"/>
    <w:rsid w:val="52F51D6F"/>
    <w:rsid w:val="532D11DF"/>
    <w:rsid w:val="532D5652"/>
    <w:rsid w:val="538D5965"/>
    <w:rsid w:val="53C45E7E"/>
    <w:rsid w:val="53EC16F4"/>
    <w:rsid w:val="53F1220D"/>
    <w:rsid w:val="54163A4F"/>
    <w:rsid w:val="541741D6"/>
    <w:rsid w:val="54436F0C"/>
    <w:rsid w:val="544B407B"/>
    <w:rsid w:val="545863D3"/>
    <w:rsid w:val="548B7B21"/>
    <w:rsid w:val="549C661D"/>
    <w:rsid w:val="54C47921"/>
    <w:rsid w:val="54EC75A4"/>
    <w:rsid w:val="54EF499E"/>
    <w:rsid w:val="55014B1F"/>
    <w:rsid w:val="555313D1"/>
    <w:rsid w:val="55DC556F"/>
    <w:rsid w:val="55E52FC3"/>
    <w:rsid w:val="55F36710"/>
    <w:rsid w:val="560721BC"/>
    <w:rsid w:val="564B4B24"/>
    <w:rsid w:val="5659713D"/>
    <w:rsid w:val="565F3A72"/>
    <w:rsid w:val="567479AC"/>
    <w:rsid w:val="56861332"/>
    <w:rsid w:val="56AF0604"/>
    <w:rsid w:val="56D27821"/>
    <w:rsid w:val="572A13EA"/>
    <w:rsid w:val="573D0D72"/>
    <w:rsid w:val="573D7DA1"/>
    <w:rsid w:val="57452FB4"/>
    <w:rsid w:val="574B60D8"/>
    <w:rsid w:val="574F5BC8"/>
    <w:rsid w:val="58823D7B"/>
    <w:rsid w:val="58E80082"/>
    <w:rsid w:val="58EB1921"/>
    <w:rsid w:val="59125592"/>
    <w:rsid w:val="595E70DF"/>
    <w:rsid w:val="59914276"/>
    <w:rsid w:val="59CA59DA"/>
    <w:rsid w:val="59F507B4"/>
    <w:rsid w:val="59F82547"/>
    <w:rsid w:val="5A154543"/>
    <w:rsid w:val="5A804A1B"/>
    <w:rsid w:val="5A850AC5"/>
    <w:rsid w:val="5ADC59C5"/>
    <w:rsid w:val="5AE9457B"/>
    <w:rsid w:val="5B04737C"/>
    <w:rsid w:val="5B24111A"/>
    <w:rsid w:val="5B2513EF"/>
    <w:rsid w:val="5B2F01EA"/>
    <w:rsid w:val="5B4041A6"/>
    <w:rsid w:val="5B4F58A4"/>
    <w:rsid w:val="5B581097"/>
    <w:rsid w:val="5B5C1B4F"/>
    <w:rsid w:val="5B6559BA"/>
    <w:rsid w:val="5B6D486F"/>
    <w:rsid w:val="5BA67D81"/>
    <w:rsid w:val="5BA858A7"/>
    <w:rsid w:val="5BE54D4D"/>
    <w:rsid w:val="5BF07ACE"/>
    <w:rsid w:val="5C14118E"/>
    <w:rsid w:val="5C58107B"/>
    <w:rsid w:val="5C7F0CFE"/>
    <w:rsid w:val="5CA644DC"/>
    <w:rsid w:val="5CA97B29"/>
    <w:rsid w:val="5CB0535B"/>
    <w:rsid w:val="5CB5471F"/>
    <w:rsid w:val="5CC44962"/>
    <w:rsid w:val="5D24413E"/>
    <w:rsid w:val="5D245401"/>
    <w:rsid w:val="5D4A130C"/>
    <w:rsid w:val="5D964551"/>
    <w:rsid w:val="5D9A3915"/>
    <w:rsid w:val="5DA6050C"/>
    <w:rsid w:val="5E230A5A"/>
    <w:rsid w:val="5E244560"/>
    <w:rsid w:val="5E2C3F36"/>
    <w:rsid w:val="5E3661CC"/>
    <w:rsid w:val="5E391380"/>
    <w:rsid w:val="5E4915C3"/>
    <w:rsid w:val="5EB822A5"/>
    <w:rsid w:val="5ECB0868"/>
    <w:rsid w:val="5ED510A9"/>
    <w:rsid w:val="5EF37781"/>
    <w:rsid w:val="5F230066"/>
    <w:rsid w:val="5FA541B5"/>
    <w:rsid w:val="5FAD4D87"/>
    <w:rsid w:val="5FB95F1C"/>
    <w:rsid w:val="5FBF7663"/>
    <w:rsid w:val="5FEA46E0"/>
    <w:rsid w:val="600B4656"/>
    <w:rsid w:val="60137DF0"/>
    <w:rsid w:val="601E438A"/>
    <w:rsid w:val="6022031E"/>
    <w:rsid w:val="60430294"/>
    <w:rsid w:val="60516E47"/>
    <w:rsid w:val="60761EAE"/>
    <w:rsid w:val="60C767CF"/>
    <w:rsid w:val="6114070F"/>
    <w:rsid w:val="6142054C"/>
    <w:rsid w:val="61932B55"/>
    <w:rsid w:val="6197778C"/>
    <w:rsid w:val="61A84853"/>
    <w:rsid w:val="61B94FDB"/>
    <w:rsid w:val="61E37639"/>
    <w:rsid w:val="621243C2"/>
    <w:rsid w:val="62676FA1"/>
    <w:rsid w:val="627920B2"/>
    <w:rsid w:val="62792BF4"/>
    <w:rsid w:val="62913539"/>
    <w:rsid w:val="62BC7E8A"/>
    <w:rsid w:val="62C8782A"/>
    <w:rsid w:val="62D17DD9"/>
    <w:rsid w:val="62DF24F6"/>
    <w:rsid w:val="6331416C"/>
    <w:rsid w:val="635602DE"/>
    <w:rsid w:val="6391074D"/>
    <w:rsid w:val="6406262A"/>
    <w:rsid w:val="643B7C00"/>
    <w:rsid w:val="643D2D0B"/>
    <w:rsid w:val="645E0C31"/>
    <w:rsid w:val="64805613"/>
    <w:rsid w:val="648D1ADE"/>
    <w:rsid w:val="648D4158"/>
    <w:rsid w:val="65180AF8"/>
    <w:rsid w:val="65431F72"/>
    <w:rsid w:val="654F569B"/>
    <w:rsid w:val="65530F79"/>
    <w:rsid w:val="65613696"/>
    <w:rsid w:val="657617E2"/>
    <w:rsid w:val="657732B5"/>
    <w:rsid w:val="65D84BDD"/>
    <w:rsid w:val="65F10AA4"/>
    <w:rsid w:val="65FA13F5"/>
    <w:rsid w:val="660A5ADC"/>
    <w:rsid w:val="661C0652"/>
    <w:rsid w:val="66D41C46"/>
    <w:rsid w:val="67156570"/>
    <w:rsid w:val="674F5770"/>
    <w:rsid w:val="67566AFF"/>
    <w:rsid w:val="67902011"/>
    <w:rsid w:val="68307350"/>
    <w:rsid w:val="68623877"/>
    <w:rsid w:val="688558EE"/>
    <w:rsid w:val="68A67612"/>
    <w:rsid w:val="68D0643D"/>
    <w:rsid w:val="68F20AA9"/>
    <w:rsid w:val="68F71C1C"/>
    <w:rsid w:val="68FE11FC"/>
    <w:rsid w:val="69026F3E"/>
    <w:rsid w:val="69747710"/>
    <w:rsid w:val="698C05B6"/>
    <w:rsid w:val="698E07D2"/>
    <w:rsid w:val="69AB1384"/>
    <w:rsid w:val="6A5D7EE1"/>
    <w:rsid w:val="6A694D9B"/>
    <w:rsid w:val="6ABA1EE6"/>
    <w:rsid w:val="6AE663EC"/>
    <w:rsid w:val="6B013226"/>
    <w:rsid w:val="6B2667E8"/>
    <w:rsid w:val="6B2C2051"/>
    <w:rsid w:val="6B30297D"/>
    <w:rsid w:val="6B5751C5"/>
    <w:rsid w:val="6B7C6AC7"/>
    <w:rsid w:val="6B9B2D32"/>
    <w:rsid w:val="6BA73DCD"/>
    <w:rsid w:val="6BD44481"/>
    <w:rsid w:val="6BDD334B"/>
    <w:rsid w:val="6BE446D9"/>
    <w:rsid w:val="6BEC7A32"/>
    <w:rsid w:val="6C042FCD"/>
    <w:rsid w:val="6C2509BE"/>
    <w:rsid w:val="6C7A503E"/>
    <w:rsid w:val="6C8934D3"/>
    <w:rsid w:val="6D1919FD"/>
    <w:rsid w:val="6D295120"/>
    <w:rsid w:val="6DCF5551"/>
    <w:rsid w:val="6DE24C48"/>
    <w:rsid w:val="6DEE263C"/>
    <w:rsid w:val="6E0252EB"/>
    <w:rsid w:val="6E250FD9"/>
    <w:rsid w:val="6E6D1E45"/>
    <w:rsid w:val="6E7004A6"/>
    <w:rsid w:val="6E7A38B4"/>
    <w:rsid w:val="6EA75E92"/>
    <w:rsid w:val="6EAB14DE"/>
    <w:rsid w:val="6EB26D11"/>
    <w:rsid w:val="6EC820AA"/>
    <w:rsid w:val="6EF56BFD"/>
    <w:rsid w:val="6F0D03EB"/>
    <w:rsid w:val="6F6E533C"/>
    <w:rsid w:val="6F871F4B"/>
    <w:rsid w:val="6FA353F8"/>
    <w:rsid w:val="70294DB1"/>
    <w:rsid w:val="705160B5"/>
    <w:rsid w:val="7055204A"/>
    <w:rsid w:val="708E25E0"/>
    <w:rsid w:val="70D82359"/>
    <w:rsid w:val="70E61BF2"/>
    <w:rsid w:val="718304F0"/>
    <w:rsid w:val="71CF1988"/>
    <w:rsid w:val="71EA1A6A"/>
    <w:rsid w:val="71FC3F4E"/>
    <w:rsid w:val="72507AA6"/>
    <w:rsid w:val="725A4A7B"/>
    <w:rsid w:val="7261193D"/>
    <w:rsid w:val="728E32E0"/>
    <w:rsid w:val="72FA2A34"/>
    <w:rsid w:val="730B4C41"/>
    <w:rsid w:val="73142912"/>
    <w:rsid w:val="73A82490"/>
    <w:rsid w:val="73A86934"/>
    <w:rsid w:val="73DE2356"/>
    <w:rsid w:val="742A10F7"/>
    <w:rsid w:val="74E76FE8"/>
    <w:rsid w:val="753F5076"/>
    <w:rsid w:val="75596138"/>
    <w:rsid w:val="75930F1E"/>
    <w:rsid w:val="75D43A11"/>
    <w:rsid w:val="75E3518B"/>
    <w:rsid w:val="75EB6213"/>
    <w:rsid w:val="76127132"/>
    <w:rsid w:val="7640289A"/>
    <w:rsid w:val="766B1FC0"/>
    <w:rsid w:val="766D176F"/>
    <w:rsid w:val="77261504"/>
    <w:rsid w:val="77415FDF"/>
    <w:rsid w:val="77B04BBB"/>
    <w:rsid w:val="77E872FF"/>
    <w:rsid w:val="781E0815"/>
    <w:rsid w:val="78574485"/>
    <w:rsid w:val="78A82F32"/>
    <w:rsid w:val="78C42E24"/>
    <w:rsid w:val="78CC3B41"/>
    <w:rsid w:val="78D12489"/>
    <w:rsid w:val="78DD0E2E"/>
    <w:rsid w:val="792A1B99"/>
    <w:rsid w:val="794762A8"/>
    <w:rsid w:val="798C015E"/>
    <w:rsid w:val="799A6D1F"/>
    <w:rsid w:val="79D33FDF"/>
    <w:rsid w:val="7A04063C"/>
    <w:rsid w:val="7A117AE0"/>
    <w:rsid w:val="7A173ECC"/>
    <w:rsid w:val="7A1C1E28"/>
    <w:rsid w:val="7A2A1062"/>
    <w:rsid w:val="7A4822D7"/>
    <w:rsid w:val="7A992B33"/>
    <w:rsid w:val="7AAF2356"/>
    <w:rsid w:val="7AED10D1"/>
    <w:rsid w:val="7B936C34"/>
    <w:rsid w:val="7B9854E0"/>
    <w:rsid w:val="7BAE260E"/>
    <w:rsid w:val="7BB02821"/>
    <w:rsid w:val="7BBA5457"/>
    <w:rsid w:val="7BE10C35"/>
    <w:rsid w:val="7C2E1F37"/>
    <w:rsid w:val="7CE54755"/>
    <w:rsid w:val="7CFD384D"/>
    <w:rsid w:val="7D6F6A8D"/>
    <w:rsid w:val="7DEB5D9B"/>
    <w:rsid w:val="7E0D3F64"/>
    <w:rsid w:val="7E1077B1"/>
    <w:rsid w:val="7E467CE8"/>
    <w:rsid w:val="7E764800"/>
    <w:rsid w:val="7F080287"/>
    <w:rsid w:val="7F1D01D6"/>
    <w:rsid w:val="7F581391"/>
    <w:rsid w:val="7FBE4DEA"/>
    <w:rsid w:val="7FC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079B0"/>
    <w:pPr>
      <w:widowControl w:val="0"/>
      <w:adjustRightInd w:val="0"/>
      <w:snapToGrid w:val="0"/>
      <w:spacing w:line="600" w:lineRule="exact"/>
      <w:ind w:firstLineChars="200" w:firstLine="632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B52B3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52B3C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leader="hyphen" w:pos="4153"/>
        <w:tab w:val="right" w:pos="8306"/>
      </w:tabs>
      <w:jc w:val="right"/>
    </w:pPr>
    <w:rPr>
      <w:sz w:val="2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character" w:styleId="a5">
    <w:name w:val="page number"/>
    <w:autoRedefine/>
    <w:qFormat/>
    <w:rPr>
      <w:rFonts w:ascii="Times New Roman" w:eastAsia="仿宋_GB2312" w:hAnsi="Times New Roman"/>
      <w:sz w:val="28"/>
      <w:szCs w:val="20"/>
      <w:lang w:eastAsia="zh-CN"/>
    </w:rPr>
  </w:style>
  <w:style w:type="paragraph" w:styleId="a6">
    <w:name w:val="Balloon Text"/>
    <w:basedOn w:val="a"/>
    <w:link w:val="Char"/>
    <w:rsid w:val="000753AA"/>
    <w:rPr>
      <w:sz w:val="18"/>
      <w:szCs w:val="18"/>
    </w:rPr>
  </w:style>
  <w:style w:type="character" w:customStyle="1" w:styleId="Char">
    <w:name w:val="批注框文本 Char"/>
    <w:basedOn w:val="a0"/>
    <w:link w:val="a6"/>
    <w:rsid w:val="000753AA"/>
    <w:rPr>
      <w:rFonts w:eastAsia="仿宋_GB2312"/>
      <w:kern w:val="2"/>
      <w:sz w:val="18"/>
      <w:szCs w:val="18"/>
    </w:rPr>
  </w:style>
  <w:style w:type="paragraph" w:styleId="a7">
    <w:name w:val="List Paragraph"/>
    <w:basedOn w:val="a"/>
    <w:uiPriority w:val="99"/>
    <w:rsid w:val="00C3144A"/>
    <w:pPr>
      <w:ind w:firstLine="420"/>
    </w:pPr>
  </w:style>
  <w:style w:type="character" w:customStyle="1" w:styleId="1Char">
    <w:name w:val="标题 1 Char"/>
    <w:basedOn w:val="a0"/>
    <w:link w:val="1"/>
    <w:rsid w:val="00B52B3C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52B3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Title"/>
    <w:basedOn w:val="a"/>
    <w:next w:val="a"/>
    <w:link w:val="Char0"/>
    <w:qFormat/>
    <w:rsid w:val="00B52B3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0">
    <w:name w:val="标题 Char"/>
    <w:basedOn w:val="a0"/>
    <w:link w:val="a8"/>
    <w:rsid w:val="00B52B3C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079B0"/>
    <w:pPr>
      <w:widowControl w:val="0"/>
      <w:adjustRightInd w:val="0"/>
      <w:snapToGrid w:val="0"/>
      <w:spacing w:line="600" w:lineRule="exact"/>
      <w:ind w:firstLineChars="200" w:firstLine="632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B52B3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B52B3C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leader="hyphen" w:pos="4153"/>
        <w:tab w:val="right" w:pos="8306"/>
      </w:tabs>
      <w:jc w:val="right"/>
    </w:pPr>
    <w:rPr>
      <w:sz w:val="2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character" w:styleId="a5">
    <w:name w:val="page number"/>
    <w:autoRedefine/>
    <w:qFormat/>
    <w:rPr>
      <w:rFonts w:ascii="Times New Roman" w:eastAsia="仿宋_GB2312" w:hAnsi="Times New Roman"/>
      <w:sz w:val="28"/>
      <w:szCs w:val="20"/>
      <w:lang w:eastAsia="zh-CN"/>
    </w:rPr>
  </w:style>
  <w:style w:type="paragraph" w:styleId="a6">
    <w:name w:val="Balloon Text"/>
    <w:basedOn w:val="a"/>
    <w:link w:val="Char"/>
    <w:rsid w:val="000753AA"/>
    <w:rPr>
      <w:sz w:val="18"/>
      <w:szCs w:val="18"/>
    </w:rPr>
  </w:style>
  <w:style w:type="character" w:customStyle="1" w:styleId="Char">
    <w:name w:val="批注框文本 Char"/>
    <w:basedOn w:val="a0"/>
    <w:link w:val="a6"/>
    <w:rsid w:val="000753AA"/>
    <w:rPr>
      <w:rFonts w:eastAsia="仿宋_GB2312"/>
      <w:kern w:val="2"/>
      <w:sz w:val="18"/>
      <w:szCs w:val="18"/>
    </w:rPr>
  </w:style>
  <w:style w:type="paragraph" w:styleId="a7">
    <w:name w:val="List Paragraph"/>
    <w:basedOn w:val="a"/>
    <w:uiPriority w:val="99"/>
    <w:rsid w:val="00C3144A"/>
    <w:pPr>
      <w:ind w:firstLine="420"/>
    </w:pPr>
  </w:style>
  <w:style w:type="character" w:customStyle="1" w:styleId="1Char">
    <w:name w:val="标题 1 Char"/>
    <w:basedOn w:val="a0"/>
    <w:link w:val="1"/>
    <w:rsid w:val="00B52B3C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52B3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Title"/>
    <w:basedOn w:val="a"/>
    <w:next w:val="a"/>
    <w:link w:val="Char0"/>
    <w:qFormat/>
    <w:rsid w:val="00B52B3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0">
    <w:name w:val="标题 Char"/>
    <w:basedOn w:val="a0"/>
    <w:link w:val="a8"/>
    <w:rsid w:val="00B52B3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hui5.cn/article/57/127184.htm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shui5.cn/article/ba/46289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373</Words>
  <Characters>2127</Characters>
  <Application>Microsoft Office Word</Application>
  <DocSecurity>0</DocSecurity>
  <Lines>17</Lines>
  <Paragraphs>4</Paragraphs>
  <ScaleCrop>false</ScaleCrop>
  <Company>微软中国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林喆</dc:creator>
  <cp:lastModifiedBy>韩贵萍(null)</cp:lastModifiedBy>
  <cp:revision>29</cp:revision>
  <cp:lastPrinted>2024-09-24T08:25:00Z</cp:lastPrinted>
  <dcterms:created xsi:type="dcterms:W3CDTF">2024-09-09T00:56:00Z</dcterms:created>
  <dcterms:modified xsi:type="dcterms:W3CDTF">2024-09-24T08:31:00Z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AA5BE661916F40F1BB8348433AFD618C_12</vt:lpwstr>
  </property>
</Properties>
</file>