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A473D">
      <w:pPr>
        <w:ind w:firstLine="880"/>
        <w:jc w:val="center"/>
        <w:rPr>
          <w:rFonts w:ascii="华文中宋" w:hAnsi="华文中宋" w:eastAsia="华文中宋" w:cs="华文中宋"/>
          <w:sz w:val="44"/>
          <w:szCs w:val="44"/>
        </w:rPr>
      </w:pPr>
      <w:r>
        <w:rPr>
          <w:rFonts w:hint="eastAsia" w:ascii="华文中宋" w:hAnsi="华文中宋" w:eastAsia="华文中宋" w:cs="华文中宋"/>
          <w:color w:val="0F1115"/>
          <w:sz w:val="44"/>
          <w:szCs w:val="44"/>
          <w:shd w:val="clear" w:color="auto" w:fill="FFFFFF"/>
        </w:rPr>
        <w:t>韩圳钊同志的基本情况和主要事迹</w:t>
      </w:r>
      <w:bookmarkStart w:id="0" w:name="_GoBack"/>
      <w:bookmarkEnd w:id="0"/>
    </w:p>
    <w:p w14:paraId="6DC3B59D">
      <w:pPr>
        <w:spacing w:line="600" w:lineRule="exact"/>
        <w:rPr>
          <w:rFonts w:ascii="仿宋_GB2312" w:hAnsi="仿宋_GB2312" w:cs="仿宋_GB2312"/>
        </w:rPr>
      </w:pPr>
    </w:p>
    <w:p w14:paraId="04845F38">
      <w:pPr>
        <w:spacing w:line="600" w:lineRule="exact"/>
        <w:rPr>
          <w:rFonts w:hint="eastAsia" w:ascii="仿宋_GB2312" w:hAnsi="仿宋_GB2312" w:cs="仿宋_GB2312"/>
        </w:rPr>
      </w:pPr>
      <w:r>
        <w:rPr>
          <w:rFonts w:hint="eastAsia" w:ascii="仿宋_GB2312" w:hAnsi="仿宋_GB2312" w:cs="仿宋_GB2312"/>
        </w:rPr>
        <w:t>韩圳钊，男，汉族，</w:t>
      </w:r>
      <w:r>
        <w:rPr>
          <w:rFonts w:ascii="仿宋_GB2312" w:hAnsi="仿宋_GB2312" w:cs="仿宋_GB2312"/>
        </w:rPr>
        <w:t>1983</w:t>
      </w:r>
      <w:r>
        <w:rPr>
          <w:rFonts w:hint="eastAsia" w:ascii="仿宋_GB2312" w:hAnsi="仿宋_GB2312" w:cs="仿宋_GB2312"/>
        </w:rPr>
        <w:t>年</w:t>
      </w:r>
      <w:r>
        <w:rPr>
          <w:rFonts w:ascii="仿宋_GB2312" w:hAnsi="仿宋_GB2312" w:cs="仿宋_GB2312"/>
        </w:rPr>
        <w:t>8</w:t>
      </w:r>
      <w:r>
        <w:rPr>
          <w:rFonts w:hint="eastAsia" w:ascii="仿宋_GB2312" w:hAnsi="仿宋_GB2312" w:cs="仿宋_GB2312"/>
        </w:rPr>
        <w:t>月生，大学本科学历，中国民主同盟盟员，现就职于东莞市水务环境投资控股集团有限公司下属的东莞市水务环境投资控股集团实业发展有限公司，任工程管理部副部长，现任民盟东莞市莞城总支第二支部副主委。该同志自2014年起，持续从事海洋安全及生态环境保护相关工作。该同志政治坚定、热爱祖国、专注事业，具备较高的思想政治素质、扎实的专业知识、较强的业务能力以及优良的工作作风，恪守求真务实、清正廉洁的职业操守，符合广东省海洋强省建设先进个人的推荐条件。其主要先进事迹如下：</w:t>
      </w:r>
    </w:p>
    <w:p w14:paraId="71CA3F1D">
      <w:pPr>
        <w:spacing w:line="600" w:lineRule="exact"/>
        <w:rPr>
          <w:rFonts w:hint="eastAsia" w:ascii="仿宋_GB2312" w:hAnsi="仿宋_GB2312" w:cs="仿宋_GB2312"/>
        </w:rPr>
      </w:pPr>
      <w:r>
        <w:rPr>
          <w:rFonts w:hint="eastAsia" w:ascii="仿宋_GB2312" w:hAnsi="仿宋_GB2312" w:cs="仿宋_GB2312"/>
        </w:rPr>
        <w:t>茅洲河作为深圳与东莞的界河，干流长度长，流域面积广，汇入珠江口海域。随着深莞两地经济快速发展，出海口环境压力剧增，整治前的茅洲河是珠三角污染最严重的河流，且海堤标准低，屡被中央和省级层面督办。韩圳钊同志自2014年作为专项人员深度参与茅洲河界河段综合整治项目，负责组织项目的立项和设计工作、投资审核工作以及综合协调工作，项目总投资8.66亿元，于2020年完成竣工验收验收。</w:t>
      </w:r>
    </w:p>
    <w:p w14:paraId="6C123631">
      <w:pPr>
        <w:spacing w:line="600" w:lineRule="exact"/>
        <w:rPr>
          <w:rFonts w:hint="eastAsia" w:ascii="仿宋_GB2312" w:hAnsi="仿宋_GB2312" w:cs="仿宋_GB2312"/>
        </w:rPr>
      </w:pPr>
      <w:r>
        <w:rPr>
          <w:rFonts w:hint="eastAsia" w:ascii="仿宋_GB2312" w:hAnsi="仿宋_GB2312" w:cs="仿宋_GB2312"/>
        </w:rPr>
        <w:t>一、科学论证优化方案，节约项目投资成本</w:t>
      </w:r>
    </w:p>
    <w:p w14:paraId="6647296B">
      <w:pPr>
        <w:spacing w:line="600" w:lineRule="exact"/>
        <w:rPr>
          <w:rFonts w:hint="eastAsia" w:ascii="仿宋_GB2312" w:hAnsi="仿宋_GB2312" w:cs="仿宋_GB2312"/>
        </w:rPr>
      </w:pPr>
      <w:r>
        <w:rPr>
          <w:rFonts w:hint="eastAsia" w:ascii="仿宋_GB2312" w:hAnsi="仿宋_GB2312" w:cs="仿宋_GB2312"/>
        </w:rPr>
        <w:t>在立项阶段，韩圳钊同志组织设计单位深入分析地质资料与桩基试验数据，通过科学论证优化方案，使项目估算投资由9.12亿元降至8.66亿元，最终结算金额为7.64亿元，有效节约政府投资。同时，积极参与投融资模式改革，协助完成《政府购买服务协议》签订，为市级财政节约资金成本。</w:t>
      </w:r>
    </w:p>
    <w:p w14:paraId="2A785BD3">
      <w:pPr>
        <w:spacing w:line="600" w:lineRule="exact"/>
        <w:rPr>
          <w:rFonts w:hint="eastAsia" w:ascii="仿宋_GB2312" w:hAnsi="仿宋_GB2312" w:cs="仿宋_GB2312"/>
        </w:rPr>
      </w:pPr>
      <w:r>
        <w:rPr>
          <w:rFonts w:hint="eastAsia" w:ascii="仿宋_GB2312" w:hAnsi="仿宋_GB2312" w:cs="仿宋_GB2312"/>
        </w:rPr>
        <w:t>二、依法依规推进审批，筑牢生态合规基础</w:t>
      </w:r>
    </w:p>
    <w:p w14:paraId="681083EF">
      <w:pPr>
        <w:spacing w:line="600" w:lineRule="exact"/>
        <w:rPr>
          <w:rFonts w:hint="eastAsia" w:ascii="仿宋_GB2312" w:hAnsi="仿宋_GB2312" w:cs="仿宋_GB2312"/>
        </w:rPr>
      </w:pPr>
      <w:r>
        <w:rPr>
          <w:rFonts w:hint="eastAsia" w:ascii="仿宋_GB2312" w:hAnsi="仿宋_GB2312" w:cs="仿宋_GB2312"/>
        </w:rPr>
        <w:t>为确保工程合法合规，最大限度减少对海洋环境的不利影响，韩圳钊同志全力推进项目相关审批工作，包括水土保持、环境影响评价、用地预审、初步设计（含防洪影响评价）、选址意见、通航条件与航道安全评估等。根据用海审批要求，他还组织编制生态评估报告、生态保护修复方案及海域使用论证报告，并顺利完成报批，为项目顺利实施提供了坚实的合规保障。</w:t>
      </w:r>
    </w:p>
    <w:p w14:paraId="1E56F79E">
      <w:pPr>
        <w:spacing w:line="600" w:lineRule="exact"/>
        <w:rPr>
          <w:rFonts w:hint="eastAsia" w:ascii="仿宋_GB2312" w:hAnsi="仿宋_GB2312" w:cs="仿宋_GB2312"/>
        </w:rPr>
      </w:pPr>
      <w:r>
        <w:rPr>
          <w:rFonts w:hint="eastAsia" w:ascii="仿宋_GB2312" w:hAnsi="仿宋_GB2312" w:cs="仿宋_GB2312"/>
        </w:rPr>
        <w:t>三、全程监督落实环保，注重生态效益提升</w:t>
      </w:r>
    </w:p>
    <w:p w14:paraId="59560F3E">
      <w:pPr>
        <w:spacing w:line="600" w:lineRule="exact"/>
        <w:rPr>
          <w:rFonts w:hint="eastAsia" w:ascii="仿宋_GB2312" w:hAnsi="仿宋_GB2312" w:cs="仿宋_GB2312"/>
        </w:rPr>
      </w:pPr>
      <w:r>
        <w:rPr>
          <w:rFonts w:hint="eastAsia" w:ascii="仿宋_GB2312" w:hAnsi="仿宋_GB2312" w:cs="仿宋_GB2312"/>
        </w:rPr>
        <w:t>项目实施过程中，韩圳钊同志坚持施工前周密策划、施工中旁站监督、完工后检查恢复，全力降低工程对海洋和海岸生态环境的影响。组织对出海口区域红树林、滩涂动植物及候鸟等开展定期观测，深入调研流域及邻近海域生态状况，广泛听取海洋生态、环境工程、水利水电等领域专家意见，为提升项目生态效益奠定坚实基础。</w:t>
      </w:r>
    </w:p>
    <w:p w14:paraId="33660ADE">
      <w:pPr>
        <w:spacing w:line="600" w:lineRule="exact"/>
        <w:rPr>
          <w:rFonts w:hint="eastAsia" w:ascii="仿宋_GB2312" w:hAnsi="仿宋_GB2312" w:cs="仿宋_GB2312"/>
        </w:rPr>
      </w:pPr>
      <w:r>
        <w:rPr>
          <w:rFonts w:hint="eastAsia" w:ascii="仿宋_GB2312" w:hAnsi="仿宋_GB2312" w:cs="仿宋_GB2312"/>
        </w:rPr>
        <w:t>四、提升防灾减灾能力，项目成效屡获认可</w:t>
      </w:r>
    </w:p>
    <w:p w14:paraId="47D7684F">
      <w:pPr>
        <w:spacing w:line="600" w:lineRule="exact"/>
        <w:rPr>
          <w:rFonts w:hint="eastAsia" w:ascii="仿宋_GB2312" w:hAnsi="仿宋_GB2312" w:cs="仿宋_GB2312"/>
        </w:rPr>
      </w:pPr>
      <w:r>
        <w:rPr>
          <w:rFonts w:hint="eastAsia" w:ascii="仿宋_GB2312" w:hAnsi="仿宋_GB2312" w:cs="仿宋_GB2312"/>
        </w:rPr>
        <w:t>茅洲河界河段综合整治工程竣工后，海堤防护标准由五年一遇提升至百年一遇，成功抵御“天鸽”“山竹”等多场强台风和风暴潮侵袭。韩圳钊同志多次参与台风防御及防灾减灾工作，保障工程安全运行。该工程治理成效显著，被央视《共和国发展成就巡礼》《美丽中国》等纪录片收录，2022年入选广东省第二届国土空间生态修复十大范例，并荣获中国水利工程大禹奖及广东优质水利工程奖一等奖。</w:t>
      </w:r>
    </w:p>
    <w:p w14:paraId="108AD2CE">
      <w:pPr>
        <w:spacing w:line="600" w:lineRule="exact"/>
        <w:rPr>
          <w:rFonts w:hint="eastAsia" w:ascii="仿宋_GB2312" w:hAnsi="仿宋_GB2312" w:cs="仿宋_GB2312"/>
        </w:rPr>
      </w:pPr>
      <w:r>
        <w:rPr>
          <w:rFonts w:hint="eastAsia" w:ascii="仿宋_GB2312" w:hAnsi="仿宋_GB2312" w:cs="仿宋_GB2312"/>
        </w:rPr>
        <w:t>五、关注民生改善环境，增强群众获得感</w:t>
      </w:r>
    </w:p>
    <w:p w14:paraId="24FBED92">
      <w:pPr>
        <w:spacing w:line="600" w:lineRule="exact"/>
        <w:rPr>
          <w:rFonts w:hint="eastAsia" w:ascii="仿宋_GB2312" w:hAnsi="仿宋_GB2312" w:cs="仿宋_GB2312"/>
        </w:rPr>
      </w:pPr>
      <w:r>
        <w:rPr>
          <w:rFonts w:hint="eastAsia" w:ascii="仿宋_GB2312" w:hAnsi="仿宋_GB2312" w:cs="仿宋_GB2312"/>
        </w:rPr>
        <w:t>韩圳钊同志坚持建设和管理并重，坚持环境和民生共同发展。茅洲河海岸生态、植被和水质稳定改善，沿线成为市民休闲热点，已形成独特的人文生态景观带。韩圳钊同志多次发现并解决管理问题，例如在巡查中发现堤顶路灯管理问题后，主动对接属地管理部门并提出解决措施，体现其密切关注市民需求、心系群众、务实尽责的工作态度。</w:t>
      </w:r>
    </w:p>
    <w:p w14:paraId="1C67E867">
      <w:pPr>
        <w:spacing w:line="600" w:lineRule="exact"/>
        <w:rPr>
          <w:rFonts w:ascii="仿宋_GB2312" w:hAnsi="仿宋_GB2312" w:cs="仿宋_GB2312"/>
          <w:color w:val="0F1115"/>
          <w:shd w:val="clear" w:color="auto" w:fill="FFFFFF"/>
        </w:rPr>
      </w:pPr>
      <w:r>
        <w:rPr>
          <w:rFonts w:hint="eastAsia" w:ascii="仿宋_GB2312" w:hAnsi="仿宋_GB2312" w:cs="仿宋_GB2312"/>
        </w:rPr>
        <w:t>综上所述，韩圳钊同志作为茅洲河界河段综合整治工程的重要组织者与推动者，展现了强烈的责任担当、敬业精神和为民情怀。他凭借高度的责任感与专业能力，保障了工程质量和进度，更以生态优先的实践理念，成功将茅洲河海堤打造为防灾减灾与生态和谐并重的标杆工程，为海洋治理与海岸带可持续发展作出了重要贡献。</w:t>
      </w:r>
    </w:p>
    <w:sectPr>
      <w:pgSz w:w="11906" w:h="16838"/>
      <w:pgMar w:top="1134" w:right="1701" w:bottom="1134" w:left="1701" w:header="0" w:footer="0" w:gutter="0"/>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gutterAtTop/>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CF1CD9"/>
    <w:rsid w:val="00430BF8"/>
    <w:rsid w:val="0049134F"/>
    <w:rsid w:val="0090775B"/>
    <w:rsid w:val="00AA464A"/>
    <w:rsid w:val="00CE28DC"/>
    <w:rsid w:val="035903B5"/>
    <w:rsid w:val="0D6B7290"/>
    <w:rsid w:val="10673687"/>
    <w:rsid w:val="11894D57"/>
    <w:rsid w:val="12E53F21"/>
    <w:rsid w:val="13CC1508"/>
    <w:rsid w:val="1AB02A55"/>
    <w:rsid w:val="22D43A35"/>
    <w:rsid w:val="24D17FF7"/>
    <w:rsid w:val="2C2475FA"/>
    <w:rsid w:val="2F44049C"/>
    <w:rsid w:val="2F636D3B"/>
    <w:rsid w:val="3D8F67FE"/>
    <w:rsid w:val="46685E10"/>
    <w:rsid w:val="4BFE1C3A"/>
    <w:rsid w:val="5131125D"/>
    <w:rsid w:val="51FFE7BC"/>
    <w:rsid w:val="54D06235"/>
    <w:rsid w:val="575C52B6"/>
    <w:rsid w:val="62747816"/>
    <w:rsid w:val="68344483"/>
    <w:rsid w:val="68772E3A"/>
    <w:rsid w:val="6A7B707A"/>
    <w:rsid w:val="71CF1CD9"/>
    <w:rsid w:val="77FB4FE0"/>
    <w:rsid w:val="78697846"/>
    <w:rsid w:val="793144E1"/>
    <w:rsid w:val="AF3F1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pPr>
    <w:rPr>
      <w:rFonts w:ascii="Times New Roman" w:hAnsi="Times New Roman" w:eastAsia="仿宋_GB2312" w:cs="Times New Roman"/>
      <w:kern w:val="2"/>
      <w:sz w:val="32"/>
      <w:szCs w:val="32"/>
      <w:lang w:val="en-US" w:eastAsia="zh-CN" w:bidi="ar-SA"/>
    </w:rPr>
  </w:style>
  <w:style w:type="paragraph" w:styleId="2">
    <w:name w:val="heading 3"/>
    <w:basedOn w:val="1"/>
    <w:next w:val="1"/>
    <w:unhideWhenUsed/>
    <w:qFormat/>
    <w:uiPriority w:val="0"/>
    <w:pPr>
      <w:spacing w:before="100" w:beforeAutospacing="1" w:after="100" w:afterAutospacing="1"/>
      <w:outlineLvl w:val="2"/>
    </w:pPr>
    <w:rPr>
      <w:rFonts w:hint="eastAsia" w:ascii="宋体" w:hAnsi="宋体" w:eastAsia="宋体"/>
      <w:b/>
      <w:bCs/>
      <w:kern w:val="0"/>
      <w:sz w:val="27"/>
      <w:szCs w:val="27"/>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3</Pages>
  <Words>225</Words>
  <Characters>1285</Characters>
  <Lines>10</Lines>
  <Paragraphs>3</Paragraphs>
  <TotalTime>2</TotalTime>
  <ScaleCrop>false</ScaleCrop>
  <LinksUpToDate>false</LinksUpToDate>
  <CharactersWithSpaces>1507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2025-12-30T16:24:00Z</dcterms:created>
  <dc:creator>赵建军</dc:creator>
  <cp:lastModifiedBy>海洋管理科/胡健聪</cp:lastModifiedBy>
  <dcterms:modified xsi:type="dcterms:W3CDTF">2025-12-30T16:32:09Z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F792E2C8E5CA6E52FD24536936F25A6C_43</vt:lpwstr>
  </property>
</Properties>
</file>