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0014">
      <w:pPr>
        <w:spacing w:line="600" w:lineRule="exact"/>
        <w:ind w:firstLine="0" w:firstLineChars="0"/>
        <w:jc w:val="center"/>
        <w:rPr>
          <w:rFonts w:hint="eastAsia" w:ascii="方正小标宋简体" w:hAnsi="方正小标宋简体" w:eastAsia="方正小标宋简体" w:cs="方正小标宋简体"/>
          <w:sz w:val="42"/>
          <w:szCs w:val="42"/>
          <w:lang w:eastAsia="zh-CN"/>
        </w:rPr>
      </w:pPr>
      <w:r>
        <w:rPr>
          <w:rFonts w:hint="eastAsia" w:ascii="方正小标宋简体" w:hAnsi="方正小标宋简体" w:eastAsia="方正小标宋简体" w:cs="方正小标宋简体"/>
          <w:sz w:val="42"/>
          <w:szCs w:val="42"/>
          <w:lang w:val="en-US" w:eastAsia="zh-CN"/>
        </w:rPr>
        <w:t>东莞港务集团有限公司</w:t>
      </w:r>
      <w:r>
        <w:rPr>
          <w:rFonts w:hint="eastAsia" w:ascii="方正小标宋简体" w:hAnsi="方正小标宋简体" w:eastAsia="方正小标宋简体" w:cs="方正小标宋简体"/>
          <w:sz w:val="42"/>
          <w:szCs w:val="42"/>
          <w:lang w:eastAsia="zh-CN"/>
        </w:rPr>
        <w:t>的</w:t>
      </w:r>
      <w:r>
        <w:rPr>
          <w:rFonts w:hint="eastAsia" w:ascii="方正小标宋简体" w:hAnsi="方正小标宋简体" w:eastAsia="方正小标宋简体" w:cs="方正小标宋简体"/>
          <w:sz w:val="42"/>
          <w:szCs w:val="42"/>
        </w:rPr>
        <w:t>基本情况和</w:t>
      </w:r>
      <w:r>
        <w:rPr>
          <w:rFonts w:hint="eastAsia" w:ascii="方正小标宋简体" w:hAnsi="方正小标宋简体" w:eastAsia="方正小标宋简体" w:cs="方正小标宋简体"/>
          <w:sz w:val="42"/>
          <w:szCs w:val="42"/>
          <w:lang w:eastAsia="zh-CN"/>
        </w:rPr>
        <w:t>主要事迹</w:t>
      </w:r>
    </w:p>
    <w:p w14:paraId="18CC0E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cs="仿宋_GB2312"/>
          <w:sz w:val="32"/>
          <w:szCs w:val="32"/>
          <w:lang w:eastAsia="zh-CN"/>
        </w:rPr>
      </w:pPr>
    </w:p>
    <w:p w14:paraId="0CCF7472">
      <w:pPr>
        <w:numPr>
          <w:ilvl w:val="0"/>
          <w:numId w:val="2"/>
        </w:numPr>
        <w:adjustRightInd w:val="0"/>
        <w:snapToGrid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14:paraId="6532F1D3">
      <w:pPr>
        <w:numPr>
          <w:ilvl w:val="0"/>
          <w:numId w:val="0"/>
        </w:numPr>
        <w:adjustRightInd w:val="0"/>
        <w:snapToGrid w:val="0"/>
        <w:spacing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在广东省委、省政府全面推进海洋强省建设的战略部署下，东莞港务集团作为东莞市融入全球海洋经济网络的核心支点，坚决扛起使命担当，以构建“海港+空港+商贸港”三港协同的现代航运服务体系为核心，全力畅通国际贸易通道，赋能现代海洋产业，为广东拓展蓝色发展空间、提升海洋经济综合竞争力提供了“东莞样板”，以实际行动为海洋强省建设注入了强劲动力。2025年，港务集团服务我市外贸进出口货值约1900亿元，荣获全国交通系统先进集体称号。</w:t>
      </w:r>
      <w:bookmarkStart w:id="0" w:name="_GoBack"/>
      <w:bookmarkEnd w:id="0"/>
    </w:p>
    <w:p w14:paraId="37ED2D87">
      <w:pPr>
        <w:numPr>
          <w:ilvl w:val="0"/>
          <w:numId w:val="0"/>
        </w:numPr>
        <w:adjustRightInd w:val="0"/>
        <w:snapToGrid w:val="0"/>
        <w:spacing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其中，港务集团成功落地并运营香港国际机场东莞空港中心（简称“空港中心”），开创了全球领先的跨境海空联运模式，为海洋经济插上了“飞翔的翅膀”。香港特首李家超率特区政府、立法会议员一行共90余人赴空港中心调研，并连续3年将空港中心纳入特区政府《施政报告》，称其是大湾区合作的最成功典范项目。项目累计获央视、《人民日报》、新华社等省级（含）以上媒体报道80余篇次，省级（含）以上单位实地考察调研超100次。</w:t>
      </w:r>
    </w:p>
    <w:p w14:paraId="3EE49995">
      <w:pPr>
        <w:numPr>
          <w:ilvl w:val="0"/>
          <w:numId w:val="2"/>
        </w:numPr>
        <w:adjustRightInd w:val="0"/>
        <w:snapToGrid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主要事迹</w:t>
      </w:r>
    </w:p>
    <w:p w14:paraId="0D4B72DF">
      <w:pPr>
        <w:numPr>
          <w:ilvl w:val="0"/>
          <w:numId w:val="0"/>
        </w:numPr>
        <w:adjustRightInd w:val="0"/>
        <w:snapToGrid w:val="0"/>
        <w:spacing w:line="600" w:lineRule="exact"/>
        <w:ind w:firstLine="640" w:firstLineChars="200"/>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（一）推动制度型开放，打造深化改革实践样板。</w:t>
      </w:r>
      <w:r>
        <w:rPr>
          <w:rFonts w:hint="eastAsia" w:eastAsia="仿宋_GB2312" w:cs="Times New Roman"/>
          <w:sz w:val="32"/>
          <w:szCs w:val="32"/>
          <w:lang w:val="en-US" w:eastAsia="zh-CN"/>
        </w:rPr>
        <w:t>一是强化规则衔接、机制对接，助力粤港澳大湾区建设向纵深推进。党的二十届三中全会指出，深化粤港澳大湾区合作，强化规则衔接、机制对接。空港中心打造了粤港澳大湾区规则衔接、机制对接典范，获得了广东省推进粤港澳大湾区规则衔接机制对接典型案例等多个国家级奖项。二是加快促进区域交通一体化，提升粤港澳大湾区发展能级。空港中心通过海空联运的方式将香港国际机场的服务功能向大湾区延伸，打破了行政界线、部门界线、地域界线，加强了衔接和协调，推动构建高效便捷的现代海洋综合交通运输体系，提升全省物流供应链韧性。三是加快培育新质生产力，提升产业链供应链韧性和安全水平。空港中心推动高附加值产品在集聚通关，电子类中间品占比达到70％，累计服务上下游企业超1300家，为企业降低约30%的物流成本，提升20%的物流时效，有效增强海洋经济背景下高端制造业产业链的稳定性和竞争力。</w:t>
      </w:r>
    </w:p>
    <w:p w14:paraId="0D2A69CB">
      <w:pPr>
        <w:numPr>
          <w:ilvl w:val="0"/>
          <w:numId w:val="0"/>
        </w:numPr>
        <w:adjustRightInd w:val="0"/>
        <w:snapToGrid w:val="0"/>
        <w:spacing w:line="600" w:lineRule="exact"/>
        <w:ind w:firstLine="640" w:firstLineChars="200"/>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（二）服务海洋强省大局，全面融入国家发展战略</w:t>
      </w:r>
      <w:r>
        <w:rPr>
          <w:rFonts w:hint="eastAsia" w:eastAsia="仿宋_GB2312" w:cs="Times New Roman"/>
          <w:sz w:val="32"/>
          <w:szCs w:val="32"/>
          <w:lang w:val="en-US" w:eastAsia="zh-CN"/>
        </w:rPr>
        <w:t>。一是连通“空中丝绸之路”，以实际行动践行“一带一路”倡议。目前，空港中心服务可覆盖全球40个国家120条航线220个航点，并打造了飞往印度、欧洲、匈牙利、阿根廷、比利时等地的精品包机空运专线。通过海空优势互补，空港中心有效延伸了广东海洋经济的辐射半径，强化了在国际贸易与物流体系中的枢纽功能。二是深化协同发展，发挥“一国两制”下粤港两地创新合作优势。为支持空港中心项目发展，香港特区行政长官亲自调研推动；东莞市政府从土地、资金、政策等方面对项目进行保障；粤港海关将空港中心货物的监管纳入两地海关合作机制。这一合作模式为粤港澳共建世界级港口群、提升海洋经济一体化水平提供了样本。三是打造莞港离岸航空城，助力香港更好融入国家大局。空港中心加速了内地和香港人才交流，预计创造就业岗位6000余个，进一步加强两地人才、文化和商贸交流和合作，推动莞港两地人文交流更长远、深厚，有效助力香港更好融入国家发展大局。</w:t>
      </w:r>
    </w:p>
    <w:p w14:paraId="685AD6FC">
      <w:pPr>
        <w:numPr>
          <w:ilvl w:val="0"/>
          <w:numId w:val="0"/>
        </w:numPr>
        <w:adjustRightInd w:val="0"/>
        <w:snapToGrid w:val="0"/>
        <w:spacing w:line="600" w:lineRule="exact"/>
        <w:ind w:firstLine="640" w:firstLineChars="200"/>
        <w:rPr>
          <w:rFonts w:hint="eastAsia" w:eastAsia="仿宋_GB2312" w:cs="Times New Roman"/>
          <w:sz w:val="32"/>
          <w:szCs w:val="32"/>
          <w:lang w:val="en-US" w:eastAsia="zh-CN"/>
        </w:rPr>
      </w:pPr>
      <w:r>
        <w:rPr>
          <w:rFonts w:hint="eastAsia" w:ascii="楷体_GB2312" w:hAnsi="楷体_GB2312" w:eastAsia="楷体_GB2312" w:cs="楷体_GB2312"/>
          <w:sz w:val="32"/>
          <w:szCs w:val="32"/>
          <w:lang w:val="en-US" w:eastAsia="zh-CN"/>
        </w:rPr>
        <w:t>（三）畅通海空立体通道，高质量构建新发展格局</w:t>
      </w:r>
      <w:r>
        <w:rPr>
          <w:rFonts w:hint="eastAsia" w:eastAsia="仿宋_GB2312" w:cs="Times New Roman"/>
          <w:sz w:val="32"/>
          <w:szCs w:val="32"/>
          <w:lang w:val="en-US" w:eastAsia="zh-CN"/>
        </w:rPr>
        <w:t>。一是搭建产业经贸合作新桥梁，进一步提高区域协调发展水平。空港中心推动两地衍生“香港研发+东莞转化”“香港服务+东莞制造”等全新模式，阔步迈入“前研后产”、双向赋能的新阶段。2025年空港中心项目累计进出口货值约330亿元，长远计划预计2027年投入使用，全面投产后每年可处理100万吨货物，年贡献外贸进出口货值将达7000亿元。二是巩固四通八达的高增值物流枢纽，促进大湾区航空物流高质量发展。党的二十届三中全会明确提出，要巩固提升香港国际金融、航运、贸易中心地位。空港中心开拓了内地与香港的航空领域合作，促进了大湾区航空物流高质量发展，巩固提升大湾区在国际航运与贸易网络中的节点能级。三是打造低空经济政策高地，努力成为经济社会发展新的重要增长极。空港中心将探索推动形成以低空航空器研发制造为核心、以低空应用场景为牵引的“低空+物流集送”“低空+跨境贸易”等低空经济产业体系，推动低空经济产业链成型成势，成为推动社会经济发展新的重要增长极。</w:t>
      </w:r>
    </w:p>
    <w:p w14:paraId="00DA2431"/>
    <w:sectPr>
      <w:pgSz w:w="11906" w:h="16838"/>
      <w:pgMar w:top="1134" w:right="1701" w:bottom="1134" w:left="1701" w:header="0" w:footer="0" w:gutter="0"/>
      <w:pgBorders>
        <w:top w:val="none" w:sz="0" w:space="0"/>
        <w:left w:val="none" w:sz="0" w:space="0"/>
        <w:bottom w:val="none" w:sz="0" w:space="0"/>
        <w:right w:val="none" w:sz="0" w:space="0"/>
      </w:pgBorders>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康简标题宋">
    <w:panose1 w:val="02010609000101010101"/>
    <w:charset w:val="00"/>
    <w:family w:val="moder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899E"/>
    <w:multiLevelType w:val="singleLevel"/>
    <w:tmpl w:val="848F899E"/>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BA8B3"/>
    <w:rsid w:val="0B96171A"/>
    <w:rsid w:val="7F6BA8B3"/>
    <w:rsid w:val="BF61DA83"/>
    <w:rsid w:val="EFF95F53"/>
    <w:rsid w:val="FBD6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left"/>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_GB2312" w:eastAsia="Times New Roman" w:cs="??_GB2312"/>
      <w:kern w:val="0"/>
      <w:sz w:val="32"/>
      <w:szCs w:val="32"/>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Words>
  <Characters>49</Characters>
  <Lines>0</Lines>
  <Paragraphs>0</Paragraphs>
  <TotalTime>0</TotalTime>
  <ScaleCrop>false</ScaleCrop>
  <LinksUpToDate>false</LinksUpToDate>
  <CharactersWithSpaces>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2025-12-30T17:04:00Z</dcterms:created>
  <dc:creator>海洋管理科/胡健聪</dc:creator>
  <cp:lastModifiedBy>海洋管理科/胡健聪</cp:lastModifiedBy>
  <dcterms:modified xsi:type="dcterms:W3CDTF">2025-12-30T15:48:57Z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F25A89923DA6ABC819265369FE60E102_43</vt:lpwstr>
  </property>
  <property fmtid="{D5CDD505-2E9C-101B-9397-08002B2CF9AE}" pid="4" name="KSOTemplateDocerSaveRecord">
    <vt:lpwstr>eyJoZGlkIjoiZmU3ZTVkYWVhNzU4Y2E0MDdiMmUwZWUyNDIxN2MyYWUiLCJ1c2VySWQiOiI0OTY1MTM1NDgifQ==</vt:lpwstr>
  </property>
</Properties>
</file>