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B31C" w14:textId="77777777" w:rsidR="00293CDD" w:rsidRDefault="00000000">
      <w:pPr>
        <w:spacing w:beforeLines="25" w:before="78" w:afterLines="25" w:after="78" w:line="300" w:lineRule="auto"/>
        <w:jc w:val="center"/>
        <w:rPr>
          <w:rFonts w:ascii="Times New Roman" w:eastAsia="仿宋_GB2312" w:hAnsi="Times New Roman" w:cs="Arial"/>
          <w:b/>
          <w:sz w:val="44"/>
          <w:szCs w:val="44"/>
        </w:rPr>
      </w:pPr>
      <w:r>
        <w:rPr>
          <w:rFonts w:ascii="Times New Roman" w:eastAsia="仿宋_GB2312" w:hAnsi="Times New Roman" w:cs="Arial" w:hint="eastAsia"/>
          <w:b/>
          <w:sz w:val="44"/>
          <w:szCs w:val="44"/>
        </w:rPr>
        <w:t>东莞市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201</w:t>
      </w:r>
      <w:r>
        <w:rPr>
          <w:rFonts w:ascii="Times New Roman" w:eastAsia="仿宋_GB2312" w:hAnsi="Times New Roman" w:cs="Arial"/>
          <w:b/>
          <w:sz w:val="44"/>
          <w:szCs w:val="44"/>
        </w:rPr>
        <w:t>9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-20</w:t>
      </w:r>
      <w:r>
        <w:rPr>
          <w:rFonts w:ascii="Times New Roman" w:eastAsia="仿宋_GB2312" w:hAnsi="Times New Roman" w:cs="Arial"/>
          <w:b/>
          <w:sz w:val="44"/>
          <w:szCs w:val="44"/>
        </w:rPr>
        <w:t>21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年度一级土地市场公开</w:t>
      </w:r>
      <w:proofErr w:type="gramStart"/>
      <w:r>
        <w:rPr>
          <w:rFonts w:ascii="Times New Roman" w:eastAsia="仿宋_GB2312" w:hAnsi="Times New Roman" w:cs="Arial" w:hint="eastAsia"/>
          <w:b/>
          <w:sz w:val="44"/>
          <w:szCs w:val="44"/>
        </w:rPr>
        <w:t>招拍挂</w:t>
      </w:r>
      <w:proofErr w:type="gramEnd"/>
      <w:r>
        <w:rPr>
          <w:rFonts w:ascii="Times New Roman" w:eastAsia="仿宋_GB2312" w:hAnsi="Times New Roman" w:cs="Arial" w:hint="eastAsia"/>
          <w:b/>
          <w:sz w:val="44"/>
          <w:szCs w:val="44"/>
        </w:rPr>
        <w:t>出让平均成交楼面地价（可售）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874"/>
        <w:gridCol w:w="2319"/>
        <w:gridCol w:w="2318"/>
      </w:tblGrid>
      <w:tr w:rsidR="00293CDD" w14:paraId="3734C7A8" w14:textId="77777777">
        <w:trPr>
          <w:trHeight w:val="465"/>
          <w:jc w:val="center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FD35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地价管理片区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B166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镇街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530C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按可售建筑面积</w:t>
            </w:r>
          </w:p>
        </w:tc>
      </w:tr>
      <w:tr w:rsidR="00293CDD" w14:paraId="584DD8E9" w14:textId="77777777">
        <w:trPr>
          <w:trHeight w:val="465"/>
          <w:jc w:val="center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C38C4" w14:textId="77777777" w:rsidR="00293CDD" w:rsidRDefault="00293C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B502" w14:textId="77777777" w:rsidR="00293CDD" w:rsidRDefault="00293C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E6AB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住宅平均</w:t>
            </w:r>
          </w:p>
          <w:p w14:paraId="0E63F8E7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14:paraId="2C507409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4700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商服平均</w:t>
            </w:r>
          </w:p>
          <w:p w14:paraId="45309AA6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14:paraId="74A9AF5D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</w:tr>
      <w:tr w:rsidR="00293CDD" w14:paraId="5C8B9927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52AA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0C71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东城街道、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莞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城街道、南城街道、万江街道、厚街镇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05E0" w14:textId="77777777" w:rsidR="00293CDD" w:rsidRDefault="0000000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6286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3060B" w14:textId="77113C2D" w:rsidR="00293CDD" w:rsidRDefault="00000000">
            <w:pPr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4</w:t>
            </w:r>
            <w:r w:rsidR="0043468B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006</w:t>
            </w:r>
          </w:p>
        </w:tc>
      </w:tr>
      <w:tr w:rsidR="00293CDD" w14:paraId="7BCF53D5" w14:textId="77777777">
        <w:trPr>
          <w:trHeight w:val="5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F601B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6DE14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道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镇、高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镇、洪梅镇、麻涌镇、沙田镇（东莞港）、石碣镇、望牛墩镇、中堂镇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58E5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12085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9026F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2831</w:t>
            </w:r>
          </w:p>
        </w:tc>
      </w:tr>
      <w:tr w:rsidR="00293CDD" w14:paraId="2AA09869" w14:textId="77777777">
        <w:trPr>
          <w:trHeight w:val="5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007CA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7C27F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茶山镇、常平镇、东坑镇、横沥镇、石龙镇、石排镇、樟木头镇、松山湖（生态园）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D747A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12789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A4D35" w14:textId="6B3E9483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2</w:t>
            </w:r>
            <w:r w:rsidR="0043468B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945</w:t>
            </w:r>
          </w:p>
        </w:tc>
      </w:tr>
      <w:tr w:rsidR="00293CDD" w14:paraId="402D948D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C9C9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片区四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11577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企石镇、桥头镇、谢岗镇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12A03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8919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555E8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3150</w:t>
            </w:r>
          </w:p>
        </w:tc>
      </w:tr>
      <w:tr w:rsidR="00293CDD" w14:paraId="4F49BF59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C069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5827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大朗镇、大岭山镇、黄江镇、寮步镇、松山湖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D277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18745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B1AA4" w14:textId="5AD463B1" w:rsidR="00293CDD" w:rsidRDefault="0043468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7433</w:t>
            </w:r>
          </w:p>
        </w:tc>
      </w:tr>
      <w:tr w:rsidR="00293CDD" w14:paraId="7F94831A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E94E5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片区六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2EDAF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凤岗镇、清溪镇、塘厦镇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19E8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22678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B020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3160</w:t>
            </w:r>
          </w:p>
        </w:tc>
      </w:tr>
      <w:tr w:rsidR="00293CDD" w14:paraId="0D4475B0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8795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片区七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C6B2D" w14:textId="77777777" w:rsidR="00293CDD" w:rsidRDefault="0000000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虎门镇、长安镇、滨海湾新区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83D32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19865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06236" w14:textId="2101721E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3</w:t>
            </w:r>
            <w:r w:rsidR="0043468B">
              <w:rPr>
                <w:rFonts w:ascii="Times New Roman" w:eastAsia="仿宋_GB2312" w:hAnsi="Times New Roman" w:cs="宋体"/>
                <w:color w:val="000000"/>
                <w:kern w:val="0"/>
                <w:sz w:val="24"/>
                <w:lang w:bidi="ar"/>
              </w:rPr>
              <w:t>616</w:t>
            </w:r>
          </w:p>
        </w:tc>
      </w:tr>
      <w:tr w:rsidR="00293CDD" w14:paraId="7041EF1E" w14:textId="77777777">
        <w:trPr>
          <w:trHeight w:val="2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3A0C7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全市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BC2D8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E960F" w14:textId="77777777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sz w:val="22"/>
                <w:szCs w:val="22"/>
              </w:rPr>
              <w:t>5011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FA320" w14:textId="4F83A331" w:rsidR="00293CDD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  <w:t>3</w:t>
            </w:r>
            <w:r w:rsidR="0043468B"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  <w:t>725</w:t>
            </w:r>
          </w:p>
        </w:tc>
      </w:tr>
    </w:tbl>
    <w:p w14:paraId="2C7F52B4" w14:textId="77777777" w:rsidR="00293CDD" w:rsidRDefault="00000000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</w:p>
    <w:p w14:paraId="2B948029" w14:textId="77777777" w:rsidR="00293CDD" w:rsidRDefault="00000000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1.</w:t>
      </w:r>
      <w:r>
        <w:rPr>
          <w:rFonts w:ascii="Times New Roman" w:eastAsia="仿宋_GB2312" w:hAnsi="Times New Roman" w:cs="Times New Roman" w:hint="eastAsia"/>
          <w:sz w:val="24"/>
        </w:rPr>
        <w:t>数据来源为东莞市公共资源交易网，统计年份为</w:t>
      </w:r>
      <w:r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-202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年；</w:t>
      </w:r>
    </w:p>
    <w:p w14:paraId="7B056448" w14:textId="77777777" w:rsidR="00293CDD" w:rsidRDefault="00000000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>平均成交楼面地价（可售）</w:t>
      </w:r>
      <w:r>
        <w:rPr>
          <w:rFonts w:ascii="Times New Roman" w:eastAsia="仿宋_GB2312" w:hAnsi="Times New Roman" w:cs="Times New Roman" w:hint="eastAsia"/>
          <w:sz w:val="24"/>
        </w:rPr>
        <w:t>=</w:t>
      </w:r>
      <w:r>
        <w:rPr>
          <w:rFonts w:ascii="Times New Roman" w:eastAsia="仿宋_GB2312" w:hAnsi="Times New Roman" w:cs="Times New Roman" w:hint="eastAsia"/>
          <w:sz w:val="24"/>
        </w:rPr>
        <w:t>成交总价÷可售总建筑面积，可售建筑面积为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规划计容建筑面积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减去配建建筑面积所得；</w:t>
      </w:r>
    </w:p>
    <w:p w14:paraId="18E511A0" w14:textId="06A4025F" w:rsidR="00293CDD" w:rsidRDefault="00000000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住宅用地：成交</w:t>
      </w:r>
      <w:r>
        <w:rPr>
          <w:rFonts w:ascii="Times New Roman" w:eastAsia="仿宋_GB2312" w:hAnsi="Times New Roman" w:cs="Times New Roman"/>
          <w:sz w:val="24"/>
        </w:rPr>
        <w:t>104</w:t>
      </w:r>
      <w:r>
        <w:rPr>
          <w:rFonts w:ascii="Times New Roman" w:eastAsia="仿宋_GB2312" w:hAnsi="Times New Roman" w:cs="Times New Roman" w:hint="eastAsia"/>
          <w:sz w:val="24"/>
        </w:rPr>
        <w:t>宗（含收储后出让的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三旧改造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项目用地），其中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人才房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用地</w:t>
      </w:r>
      <w:r>
        <w:rPr>
          <w:rFonts w:ascii="Times New Roman" w:eastAsia="仿宋_GB2312" w:hAnsi="Times New Roman" w:cs="Times New Roman"/>
          <w:sz w:val="24"/>
        </w:rPr>
        <w:t>8</w:t>
      </w:r>
      <w:r>
        <w:rPr>
          <w:rFonts w:ascii="Times New Roman" w:eastAsia="仿宋_GB2312" w:hAnsi="Times New Roman" w:cs="Times New Roman" w:hint="eastAsia"/>
          <w:sz w:val="24"/>
        </w:rPr>
        <w:t>宗（松山湖</w:t>
      </w:r>
      <w:r>
        <w:rPr>
          <w:rFonts w:ascii="Times New Roman" w:eastAsia="仿宋_GB2312" w:hAnsi="Times New Roman" w:cs="Times New Roman" w:hint="eastAsia"/>
          <w:sz w:val="24"/>
        </w:rPr>
        <w:t>2</w:t>
      </w:r>
      <w:r>
        <w:rPr>
          <w:rFonts w:ascii="Times New Roman" w:eastAsia="仿宋_GB2312" w:hAnsi="Times New Roman" w:cs="Times New Roman" w:hint="eastAsia"/>
          <w:sz w:val="24"/>
        </w:rPr>
        <w:t>宗、滨海湾新区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 w:hint="eastAsia"/>
          <w:sz w:val="24"/>
        </w:rPr>
        <w:t>宗、大岭山</w:t>
      </w:r>
      <w:r>
        <w:rPr>
          <w:rFonts w:ascii="Times New Roman" w:eastAsia="仿宋_GB2312" w:hAnsi="Times New Roman" w:cs="Times New Roman" w:hint="eastAsia"/>
          <w:sz w:val="24"/>
        </w:rPr>
        <w:t>3</w:t>
      </w:r>
      <w:r>
        <w:rPr>
          <w:rFonts w:ascii="Times New Roman" w:eastAsia="仿宋_GB2312" w:hAnsi="Times New Roman" w:cs="Times New Roman" w:hint="eastAsia"/>
          <w:sz w:val="24"/>
        </w:rPr>
        <w:t>宗）与普通住宅用地成交单价有较大差别；</w:t>
      </w:r>
      <w:r>
        <w:rPr>
          <w:rFonts w:ascii="Times New Roman" w:eastAsia="仿宋_GB2312" w:hAnsi="Times New Roman" w:cs="Times New Roman" w:hint="eastAsia"/>
          <w:sz w:val="24"/>
        </w:rPr>
        <w:t>TOD</w:t>
      </w:r>
      <w:r>
        <w:rPr>
          <w:rFonts w:ascii="Times New Roman" w:eastAsia="仿宋_GB2312" w:hAnsi="Times New Roman" w:cs="Times New Roman" w:hint="eastAsia"/>
          <w:sz w:val="24"/>
        </w:rPr>
        <w:t>综合用地</w:t>
      </w:r>
      <w:r>
        <w:rPr>
          <w:rFonts w:ascii="Times New Roman" w:eastAsia="仿宋_GB2312" w:hAnsi="Times New Roman" w:cs="Times New Roman" w:hint="eastAsia"/>
          <w:sz w:val="24"/>
        </w:rPr>
        <w:t>2</w:t>
      </w:r>
      <w:r>
        <w:rPr>
          <w:rFonts w:ascii="Times New Roman" w:eastAsia="仿宋_GB2312" w:hAnsi="Times New Roman" w:cs="Times New Roman" w:hint="eastAsia"/>
          <w:sz w:val="24"/>
        </w:rPr>
        <w:t>宗（茶山镇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宗、虎门镇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宗）用途综合多样，设置条件较多，与一般住宅</w:t>
      </w:r>
      <w:r>
        <w:rPr>
          <w:rFonts w:ascii="Times New Roman" w:eastAsia="仿宋_GB2312" w:hAnsi="Times New Roman" w:cs="Times New Roman"/>
          <w:sz w:val="24"/>
        </w:rPr>
        <w:t>用途</w:t>
      </w:r>
      <w:r>
        <w:rPr>
          <w:rFonts w:ascii="Times New Roman" w:eastAsia="仿宋_GB2312" w:hAnsi="Times New Roman" w:cs="Times New Roman" w:hint="eastAsia"/>
          <w:sz w:val="24"/>
        </w:rPr>
        <w:t>地块有所区别；南城</w:t>
      </w:r>
      <w:r w:rsidR="00121080">
        <w:rPr>
          <w:rFonts w:ascii="Times New Roman" w:eastAsia="仿宋_GB2312" w:hAnsi="Times New Roman" w:cs="Times New Roman" w:hint="eastAsia"/>
          <w:sz w:val="24"/>
        </w:rPr>
        <w:t>2</w:t>
      </w:r>
      <w:r w:rsidR="00121080">
        <w:rPr>
          <w:rFonts w:ascii="Times New Roman" w:eastAsia="仿宋_GB2312" w:hAnsi="Times New Roman" w:cs="Times New Roman"/>
          <w:sz w:val="24"/>
        </w:rPr>
        <w:t>021WR020</w:t>
      </w:r>
      <w:r w:rsidR="00121080">
        <w:rPr>
          <w:rFonts w:ascii="Times New Roman" w:eastAsia="仿宋_GB2312" w:hAnsi="Times New Roman" w:cs="Times New Roman" w:hint="eastAsia"/>
          <w:sz w:val="24"/>
        </w:rPr>
        <w:t>华润地块和</w:t>
      </w:r>
      <w:r w:rsidR="00121080">
        <w:rPr>
          <w:rFonts w:ascii="Times New Roman" w:eastAsia="仿宋_GB2312" w:hAnsi="Times New Roman" w:cs="Times New Roman" w:hint="eastAsia"/>
          <w:sz w:val="24"/>
        </w:rPr>
        <w:t>2</w:t>
      </w:r>
      <w:r w:rsidR="00121080">
        <w:rPr>
          <w:rFonts w:ascii="Times New Roman" w:eastAsia="仿宋_GB2312" w:hAnsi="Times New Roman" w:cs="Times New Roman"/>
          <w:sz w:val="24"/>
        </w:rPr>
        <w:t>021WR022</w:t>
      </w:r>
      <w:r w:rsidR="00121080">
        <w:rPr>
          <w:rFonts w:ascii="Times New Roman" w:eastAsia="仿宋_GB2312" w:hAnsi="Times New Roman" w:cs="Times New Roman" w:hint="eastAsia"/>
          <w:sz w:val="24"/>
        </w:rPr>
        <w:t>港心地块</w:t>
      </w:r>
      <w:r>
        <w:rPr>
          <w:rFonts w:ascii="Times New Roman" w:eastAsia="仿宋_GB2312" w:hAnsi="Times New Roman" w:cs="Times New Roman" w:hint="eastAsia"/>
          <w:sz w:val="24"/>
        </w:rPr>
        <w:t>（</w:t>
      </w:r>
      <w:r w:rsidR="00121080">
        <w:rPr>
          <w:rFonts w:ascii="Times New Roman" w:eastAsia="仿宋_GB2312" w:hAnsi="Times New Roman" w:cs="Times New Roman" w:hint="eastAsia"/>
          <w:sz w:val="24"/>
        </w:rPr>
        <w:t>R</w:t>
      </w:r>
      <w:r w:rsidR="00121080">
        <w:rPr>
          <w:rFonts w:ascii="Times New Roman" w:eastAsia="仿宋_GB2312" w:hAnsi="Times New Roman" w:cs="Times New Roman"/>
          <w:sz w:val="24"/>
        </w:rPr>
        <w:t>2+C2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 w:rsidR="00121080">
        <w:rPr>
          <w:rFonts w:ascii="Times New Roman" w:eastAsia="仿宋_GB2312" w:hAnsi="Times New Roman" w:cs="Times New Roman" w:hint="eastAsia"/>
          <w:sz w:val="24"/>
        </w:rPr>
        <w:t>主要以商服用地为主和一般住宅用地有较大区别</w:t>
      </w:r>
      <w:r>
        <w:rPr>
          <w:rFonts w:ascii="Times New Roman" w:eastAsia="仿宋_GB2312" w:hAnsi="Times New Roman" w:cs="Times New Roman" w:hint="eastAsia"/>
          <w:sz w:val="24"/>
        </w:rPr>
        <w:t>；均不纳入本次统计范围；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出让住宅用地统计包含</w:t>
      </w:r>
      <w:r>
        <w:rPr>
          <w:rFonts w:ascii="Times New Roman" w:eastAsia="仿宋_GB2312" w:hAnsi="Times New Roman" w:cs="Times New Roman" w:hint="eastAsia"/>
          <w:sz w:val="24"/>
        </w:rPr>
        <w:t>R2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二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类居住用地、</w:t>
      </w:r>
      <w:r>
        <w:rPr>
          <w:rFonts w:ascii="Times New Roman" w:eastAsia="仿宋_GB2312" w:hAnsi="Times New Roman" w:cs="Times New Roman" w:hint="eastAsia"/>
          <w:sz w:val="24"/>
        </w:rPr>
        <w:t>R2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二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类居住用地</w:t>
      </w:r>
      <w:r>
        <w:rPr>
          <w:rFonts w:ascii="Times New Roman" w:eastAsia="仿宋_GB2312" w:hAnsi="Times New Roman" w:cs="Times New Roman" w:hint="eastAsia"/>
          <w:sz w:val="24"/>
        </w:rPr>
        <w:t>+C2</w:t>
      </w:r>
      <w:r>
        <w:rPr>
          <w:rFonts w:ascii="Times New Roman" w:eastAsia="仿宋_GB2312" w:hAnsi="Times New Roman" w:cs="Times New Roman" w:hint="eastAsia"/>
          <w:sz w:val="24"/>
        </w:rPr>
        <w:t>商业金融业用地、</w:t>
      </w:r>
      <w:r>
        <w:rPr>
          <w:rFonts w:ascii="Times New Roman" w:eastAsia="仿宋_GB2312" w:hAnsi="Times New Roman" w:cs="Times New Roman" w:hint="eastAsia"/>
          <w:sz w:val="24"/>
        </w:rPr>
        <w:t>R5</w:t>
      </w:r>
      <w:r>
        <w:rPr>
          <w:rFonts w:ascii="Times New Roman" w:eastAsia="仿宋_GB2312" w:hAnsi="Times New Roman" w:cs="Times New Roman" w:hint="eastAsia"/>
          <w:sz w:val="24"/>
        </w:rPr>
        <w:t>商住混合用地等住宅用地为主的多用途地块；</w:t>
      </w:r>
    </w:p>
    <w:p w14:paraId="4107DD91" w14:textId="77777777" w:rsidR="00293CDD" w:rsidRDefault="00000000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>
        <w:rPr>
          <w:rFonts w:ascii="Times New Roman" w:eastAsia="仿宋_GB2312" w:hAnsi="Times New Roman" w:cs="Times New Roman" w:hint="eastAsia"/>
          <w:sz w:val="24"/>
        </w:rPr>
        <w:t>商服用地：成交</w:t>
      </w:r>
      <w:r>
        <w:rPr>
          <w:rFonts w:ascii="Times New Roman" w:eastAsia="仿宋_GB2312" w:hAnsi="Times New Roman" w:cs="Times New Roman"/>
          <w:sz w:val="24"/>
        </w:rPr>
        <w:t>34</w:t>
      </w:r>
      <w:r>
        <w:rPr>
          <w:rFonts w:ascii="Times New Roman" w:eastAsia="仿宋_GB2312" w:hAnsi="Times New Roman" w:cs="Times New Roman" w:hint="eastAsia"/>
          <w:sz w:val="24"/>
        </w:rPr>
        <w:t>宗（含收储后出让的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三旧改造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项目用地），其中公共加油站加气站用地</w:t>
      </w:r>
      <w:r>
        <w:rPr>
          <w:rFonts w:ascii="Times New Roman" w:eastAsia="仿宋_GB2312" w:hAnsi="Times New Roman" w:cs="Times New Roman" w:hint="eastAsia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宗（清溪镇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宗、石碣镇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 w:hint="eastAsia"/>
          <w:sz w:val="24"/>
        </w:rPr>
        <w:t>宗、大朗镇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宗、洪梅镇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宗、石排镇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宗、望牛墩镇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宗、道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滘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宗、常平镇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宗）因与一般商服用地成交单</w:t>
      </w:r>
      <w:r>
        <w:rPr>
          <w:rFonts w:ascii="Times New Roman" w:eastAsia="仿宋_GB2312" w:hAnsi="Times New Roman" w:cs="Times New Roman" w:hint="eastAsia"/>
          <w:sz w:val="24"/>
        </w:rPr>
        <w:lastRenderedPageBreak/>
        <w:t>价有较大差别，不纳入本次统计。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招拍挂出让商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服用地统计包含</w:t>
      </w:r>
      <w:r>
        <w:rPr>
          <w:rFonts w:ascii="Times New Roman" w:eastAsia="仿宋_GB2312" w:hAnsi="Times New Roman" w:cs="Times New Roman" w:hint="eastAsia"/>
          <w:sz w:val="24"/>
        </w:rPr>
        <w:t>C2</w:t>
      </w:r>
      <w:r>
        <w:rPr>
          <w:rFonts w:ascii="Times New Roman" w:eastAsia="仿宋_GB2312" w:hAnsi="Times New Roman" w:cs="Times New Roman" w:hint="eastAsia"/>
          <w:sz w:val="24"/>
        </w:rPr>
        <w:t>商业金融业用地、</w:t>
      </w:r>
      <w:r>
        <w:rPr>
          <w:rFonts w:ascii="Times New Roman" w:eastAsia="仿宋_GB2312" w:hAnsi="Times New Roman" w:cs="Times New Roman" w:hint="eastAsia"/>
          <w:sz w:val="24"/>
        </w:rPr>
        <w:t>C2</w:t>
      </w:r>
      <w:r>
        <w:rPr>
          <w:rFonts w:ascii="Times New Roman" w:eastAsia="仿宋_GB2312" w:hAnsi="Times New Roman" w:cs="Times New Roman" w:hint="eastAsia"/>
          <w:sz w:val="24"/>
        </w:rPr>
        <w:t>商业金融业用地</w:t>
      </w:r>
      <w:r>
        <w:rPr>
          <w:rFonts w:ascii="Times New Roman" w:eastAsia="仿宋_GB2312" w:hAnsi="Times New Roman" w:cs="Times New Roman" w:hint="eastAsia"/>
          <w:sz w:val="24"/>
        </w:rPr>
        <w:t>+S2</w:t>
      </w:r>
      <w:r>
        <w:rPr>
          <w:rFonts w:ascii="Times New Roman" w:eastAsia="仿宋_GB2312" w:hAnsi="Times New Roman" w:cs="Times New Roman" w:hint="eastAsia"/>
          <w:sz w:val="24"/>
        </w:rPr>
        <w:t>广场用地（地下空间）等商业金融业用地为主的多用途地块；</w:t>
      </w:r>
    </w:p>
    <w:p w14:paraId="58966748" w14:textId="5CFB9BAD" w:rsidR="00293CDD" w:rsidRDefault="00000000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村自行改造、村企合作改造以及原使用权人自行改造的“</w:t>
      </w:r>
      <w:r>
        <w:rPr>
          <w:rFonts w:ascii="Times New Roman" w:eastAsia="仿宋_GB2312" w:hAnsi="Times New Roman" w:cs="Times New Roman" w:hint="eastAsia"/>
          <w:b/>
          <w:sz w:val="24"/>
        </w:rPr>
        <w:t>工改住宅</w:t>
      </w:r>
      <w:r>
        <w:rPr>
          <w:rFonts w:ascii="Times New Roman" w:eastAsia="仿宋_GB2312" w:hAnsi="Times New Roman" w:cs="Times New Roman" w:hint="eastAsia"/>
          <w:sz w:val="24"/>
        </w:rPr>
        <w:t>”项目三种类型具体项目的补缴地价计算，若低于所在地价管理片区</w:t>
      </w:r>
      <w:r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21</w:t>
      </w:r>
      <w:r>
        <w:rPr>
          <w:rFonts w:ascii="Times New Roman" w:eastAsia="仿宋_GB2312" w:hAnsi="Times New Roman" w:cs="Times New Roman" w:hint="eastAsia"/>
          <w:sz w:val="24"/>
        </w:rPr>
        <w:t>年度一级土地市场公开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招拍挂住宅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用地出让平均交易楼面地价（可售）的</w:t>
      </w:r>
      <w:r>
        <w:rPr>
          <w:rFonts w:ascii="Times New Roman" w:eastAsia="仿宋_GB2312" w:hAnsi="Times New Roman" w:cs="Times New Roman" w:hint="eastAsia"/>
          <w:sz w:val="24"/>
        </w:rPr>
        <w:t>30%</w:t>
      </w:r>
      <w:r>
        <w:rPr>
          <w:rFonts w:ascii="Times New Roman" w:eastAsia="仿宋_GB2312" w:hAnsi="Times New Roman" w:cs="Times New Roman" w:hint="eastAsia"/>
          <w:sz w:val="24"/>
        </w:rPr>
        <w:t>水平的，则按照所在地价管理片区</w:t>
      </w:r>
      <w:r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21</w:t>
      </w:r>
      <w:r>
        <w:rPr>
          <w:rFonts w:ascii="Times New Roman" w:eastAsia="仿宋_GB2312" w:hAnsi="Times New Roman" w:cs="Times New Roman" w:hint="eastAsia"/>
          <w:sz w:val="24"/>
        </w:rPr>
        <w:t>年度一级土地市场公开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</w:t>
      </w:r>
      <w:r>
        <w:rPr>
          <w:rFonts w:ascii="Times New Roman" w:eastAsia="仿宋_GB2312" w:hAnsi="Times New Roman" w:cs="Times New Roman" w:hint="eastAsia"/>
          <w:b/>
          <w:sz w:val="24"/>
        </w:rPr>
        <w:t>住宅</w:t>
      </w:r>
      <w:proofErr w:type="gramEnd"/>
      <w:r>
        <w:rPr>
          <w:rFonts w:ascii="Times New Roman" w:eastAsia="仿宋_GB2312" w:hAnsi="Times New Roman" w:cs="Times New Roman" w:hint="eastAsia"/>
          <w:b/>
          <w:sz w:val="24"/>
        </w:rPr>
        <w:t>用地</w:t>
      </w:r>
      <w:r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>
        <w:rPr>
          <w:rFonts w:ascii="Times New Roman" w:eastAsia="仿宋_GB2312" w:hAnsi="Times New Roman" w:cs="Times New Roman" w:hint="eastAsia"/>
          <w:sz w:val="24"/>
        </w:rPr>
        <w:t>30%</w:t>
      </w:r>
      <w:r>
        <w:rPr>
          <w:rFonts w:ascii="Times New Roman" w:eastAsia="仿宋_GB2312" w:hAnsi="Times New Roman" w:cs="Times New Roman" w:hint="eastAsia"/>
          <w:sz w:val="24"/>
        </w:rPr>
        <w:t>水平计收；</w:t>
      </w:r>
    </w:p>
    <w:p w14:paraId="1D050974" w14:textId="3B901949" w:rsidR="00293CDD" w:rsidRDefault="00000000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6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村自行改造、村企合作改造以及原使用权人自行改造的“</w:t>
      </w:r>
      <w:r>
        <w:rPr>
          <w:rFonts w:ascii="Times New Roman" w:eastAsia="仿宋_GB2312" w:hAnsi="Times New Roman" w:cs="Times New Roman" w:hint="eastAsia"/>
          <w:b/>
          <w:sz w:val="24"/>
        </w:rPr>
        <w:t>工改商服</w:t>
      </w:r>
      <w:r>
        <w:rPr>
          <w:rFonts w:ascii="Times New Roman" w:eastAsia="仿宋_GB2312" w:hAnsi="Times New Roman" w:cs="Times New Roman" w:hint="eastAsia"/>
          <w:sz w:val="24"/>
        </w:rPr>
        <w:t>”项目三种类型具体项目的补缴地价计算，若低于所在地价管理片区</w:t>
      </w:r>
      <w:r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21</w:t>
      </w:r>
      <w:r>
        <w:rPr>
          <w:rFonts w:ascii="Times New Roman" w:eastAsia="仿宋_GB2312" w:hAnsi="Times New Roman" w:cs="Times New Roman" w:hint="eastAsia"/>
          <w:sz w:val="24"/>
        </w:rPr>
        <w:t>年度一级土地市场公开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招拍挂商</w:t>
      </w:r>
      <w:proofErr w:type="gramEnd"/>
      <w:r>
        <w:rPr>
          <w:rFonts w:ascii="Times New Roman" w:eastAsia="仿宋_GB2312" w:hAnsi="Times New Roman" w:cs="Times New Roman" w:hint="eastAsia"/>
          <w:sz w:val="24"/>
        </w:rPr>
        <w:t>服用地出让平均交易楼面地价（可售）的</w:t>
      </w:r>
      <w:r>
        <w:rPr>
          <w:rFonts w:ascii="Times New Roman" w:eastAsia="仿宋_GB2312" w:hAnsi="Times New Roman" w:cs="Times New Roman" w:hint="eastAsia"/>
          <w:sz w:val="24"/>
        </w:rPr>
        <w:t>30%</w:t>
      </w:r>
      <w:r>
        <w:rPr>
          <w:rFonts w:ascii="Times New Roman" w:eastAsia="仿宋_GB2312" w:hAnsi="Times New Roman" w:cs="Times New Roman" w:hint="eastAsia"/>
          <w:sz w:val="24"/>
        </w:rPr>
        <w:t>水平的，则按照所在地价管理片区</w:t>
      </w:r>
      <w:r>
        <w:rPr>
          <w:rFonts w:ascii="Times New Roman" w:eastAsia="仿宋_GB2312" w:hAnsi="Times New Roman" w:cs="Times New Roman" w:hint="eastAsia"/>
          <w:sz w:val="24"/>
        </w:rPr>
        <w:t>201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 w:hint="eastAsia"/>
          <w:sz w:val="24"/>
        </w:rPr>
        <w:t>-20</w:t>
      </w:r>
      <w:r>
        <w:rPr>
          <w:rFonts w:ascii="Times New Roman" w:eastAsia="仿宋_GB2312" w:hAnsi="Times New Roman" w:cs="Times New Roman"/>
          <w:sz w:val="24"/>
        </w:rPr>
        <w:t>21</w:t>
      </w:r>
      <w:r>
        <w:rPr>
          <w:rFonts w:ascii="Times New Roman" w:eastAsia="仿宋_GB2312" w:hAnsi="Times New Roman" w:cs="Times New Roman" w:hint="eastAsia"/>
          <w:sz w:val="24"/>
        </w:rPr>
        <w:t>年度一级土地市场公开</w:t>
      </w:r>
      <w:proofErr w:type="gramStart"/>
      <w:r>
        <w:rPr>
          <w:rFonts w:ascii="Times New Roman" w:eastAsia="仿宋_GB2312" w:hAnsi="Times New Roman" w:cs="Times New Roman" w:hint="eastAsia"/>
          <w:sz w:val="24"/>
        </w:rPr>
        <w:t>招拍挂</w:t>
      </w:r>
      <w:r>
        <w:rPr>
          <w:rFonts w:ascii="Times New Roman" w:eastAsia="仿宋_GB2312" w:hAnsi="Times New Roman" w:cs="Times New Roman" w:hint="eastAsia"/>
          <w:b/>
          <w:sz w:val="24"/>
        </w:rPr>
        <w:t>商</w:t>
      </w:r>
      <w:proofErr w:type="gramEnd"/>
      <w:r>
        <w:rPr>
          <w:rFonts w:ascii="Times New Roman" w:eastAsia="仿宋_GB2312" w:hAnsi="Times New Roman" w:cs="Times New Roman" w:hint="eastAsia"/>
          <w:b/>
          <w:sz w:val="24"/>
        </w:rPr>
        <w:t>服用地</w:t>
      </w:r>
      <w:r>
        <w:rPr>
          <w:rFonts w:ascii="Times New Roman" w:eastAsia="仿宋_GB2312" w:hAnsi="Times New Roman" w:cs="Times New Roman" w:hint="eastAsia"/>
          <w:sz w:val="24"/>
        </w:rPr>
        <w:t>出让平均交易楼面地价（可售）的</w:t>
      </w:r>
      <w:r>
        <w:rPr>
          <w:rFonts w:ascii="Times New Roman" w:eastAsia="仿宋_GB2312" w:hAnsi="Times New Roman" w:cs="Times New Roman" w:hint="eastAsia"/>
          <w:sz w:val="24"/>
        </w:rPr>
        <w:t>30%</w:t>
      </w:r>
      <w:r>
        <w:rPr>
          <w:rFonts w:ascii="Times New Roman" w:eastAsia="仿宋_GB2312" w:hAnsi="Times New Roman" w:cs="Times New Roman" w:hint="eastAsia"/>
          <w:sz w:val="24"/>
        </w:rPr>
        <w:t>水平计收。</w:t>
      </w:r>
    </w:p>
    <w:sectPr w:rsidR="00293C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95AC" w14:textId="77777777" w:rsidR="0007056F" w:rsidRDefault="0007056F">
      <w:r>
        <w:separator/>
      </w:r>
    </w:p>
  </w:endnote>
  <w:endnote w:type="continuationSeparator" w:id="0">
    <w:p w14:paraId="3AFC7298" w14:textId="77777777" w:rsidR="0007056F" w:rsidRDefault="0007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0623" w14:textId="77777777" w:rsidR="00293CDD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1EACF" wp14:editId="2169D6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9A2B2" w14:textId="77777777" w:rsidR="00293CDD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C713" w14:textId="77777777" w:rsidR="0007056F" w:rsidRDefault="0007056F">
      <w:r>
        <w:separator/>
      </w:r>
    </w:p>
  </w:footnote>
  <w:footnote w:type="continuationSeparator" w:id="0">
    <w:p w14:paraId="2EF44D81" w14:textId="77777777" w:rsidR="0007056F" w:rsidRDefault="0007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 w16cid:durableId="125986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4ZDNjYmZmYWVjYmZjMzIyYjhlY2VkYjA4MWFkMTkifQ=="/>
  </w:docVars>
  <w:rsids>
    <w:rsidRoot w:val="00A34B32"/>
    <w:rsid w:val="00016BE5"/>
    <w:rsid w:val="0002094B"/>
    <w:rsid w:val="0007056F"/>
    <w:rsid w:val="00093E13"/>
    <w:rsid w:val="000B1694"/>
    <w:rsid w:val="000B1C10"/>
    <w:rsid w:val="000C2C3E"/>
    <w:rsid w:val="00121080"/>
    <w:rsid w:val="00176D56"/>
    <w:rsid w:val="002106D9"/>
    <w:rsid w:val="00254B4C"/>
    <w:rsid w:val="0026457B"/>
    <w:rsid w:val="00293CDD"/>
    <w:rsid w:val="002F2B9B"/>
    <w:rsid w:val="002F6745"/>
    <w:rsid w:val="00330638"/>
    <w:rsid w:val="0036579A"/>
    <w:rsid w:val="0043468B"/>
    <w:rsid w:val="004B5BFD"/>
    <w:rsid w:val="005A4C6B"/>
    <w:rsid w:val="005B46FE"/>
    <w:rsid w:val="005B637F"/>
    <w:rsid w:val="005E2827"/>
    <w:rsid w:val="005F19A1"/>
    <w:rsid w:val="00626633"/>
    <w:rsid w:val="006B7E71"/>
    <w:rsid w:val="006F1F69"/>
    <w:rsid w:val="007D25EE"/>
    <w:rsid w:val="00810A8A"/>
    <w:rsid w:val="00862689"/>
    <w:rsid w:val="008705EA"/>
    <w:rsid w:val="008830C1"/>
    <w:rsid w:val="008D60A6"/>
    <w:rsid w:val="008E1B65"/>
    <w:rsid w:val="00914A09"/>
    <w:rsid w:val="0095765A"/>
    <w:rsid w:val="009B1E8C"/>
    <w:rsid w:val="009C7A97"/>
    <w:rsid w:val="00A20C46"/>
    <w:rsid w:val="00A34B32"/>
    <w:rsid w:val="00A730C6"/>
    <w:rsid w:val="00B40C31"/>
    <w:rsid w:val="00C10CC7"/>
    <w:rsid w:val="00C15BB9"/>
    <w:rsid w:val="00C671B8"/>
    <w:rsid w:val="00C90B68"/>
    <w:rsid w:val="00C90F98"/>
    <w:rsid w:val="00CC4300"/>
    <w:rsid w:val="00CD37B8"/>
    <w:rsid w:val="00D075E4"/>
    <w:rsid w:val="00D15E3C"/>
    <w:rsid w:val="00D30F5E"/>
    <w:rsid w:val="00DD12BE"/>
    <w:rsid w:val="00E426E4"/>
    <w:rsid w:val="00EC5804"/>
    <w:rsid w:val="00F449A2"/>
    <w:rsid w:val="00F5340C"/>
    <w:rsid w:val="00F928C7"/>
    <w:rsid w:val="00FC62DC"/>
    <w:rsid w:val="00FC72FC"/>
    <w:rsid w:val="02336D04"/>
    <w:rsid w:val="02A10D05"/>
    <w:rsid w:val="07EE2398"/>
    <w:rsid w:val="08620176"/>
    <w:rsid w:val="08C938FA"/>
    <w:rsid w:val="0B390F4A"/>
    <w:rsid w:val="0D23369D"/>
    <w:rsid w:val="0DEE37DA"/>
    <w:rsid w:val="0E917697"/>
    <w:rsid w:val="0F8C1159"/>
    <w:rsid w:val="0FAA236F"/>
    <w:rsid w:val="11FD3251"/>
    <w:rsid w:val="129569DA"/>
    <w:rsid w:val="13D908AD"/>
    <w:rsid w:val="13DB7957"/>
    <w:rsid w:val="14200B4E"/>
    <w:rsid w:val="164B430A"/>
    <w:rsid w:val="19321D92"/>
    <w:rsid w:val="1A4C1823"/>
    <w:rsid w:val="1A551102"/>
    <w:rsid w:val="1C11530A"/>
    <w:rsid w:val="1CF96C95"/>
    <w:rsid w:val="1F5C365C"/>
    <w:rsid w:val="2008467B"/>
    <w:rsid w:val="21BF4617"/>
    <w:rsid w:val="22BC069C"/>
    <w:rsid w:val="235B47AF"/>
    <w:rsid w:val="2599177F"/>
    <w:rsid w:val="2621056F"/>
    <w:rsid w:val="26300398"/>
    <w:rsid w:val="2890121C"/>
    <w:rsid w:val="2B7B4893"/>
    <w:rsid w:val="308D7345"/>
    <w:rsid w:val="329A76BE"/>
    <w:rsid w:val="34032591"/>
    <w:rsid w:val="35305EB9"/>
    <w:rsid w:val="35D2485A"/>
    <w:rsid w:val="364B702A"/>
    <w:rsid w:val="37AB43F1"/>
    <w:rsid w:val="3DD66FB7"/>
    <w:rsid w:val="41F60E6A"/>
    <w:rsid w:val="42B30B72"/>
    <w:rsid w:val="476632AD"/>
    <w:rsid w:val="4AEA0D49"/>
    <w:rsid w:val="4CFC7007"/>
    <w:rsid w:val="4E09358B"/>
    <w:rsid w:val="54977F63"/>
    <w:rsid w:val="54FC0859"/>
    <w:rsid w:val="5A5F18D3"/>
    <w:rsid w:val="5B430F28"/>
    <w:rsid w:val="5F261F4A"/>
    <w:rsid w:val="60294AD6"/>
    <w:rsid w:val="63E92B60"/>
    <w:rsid w:val="64F96256"/>
    <w:rsid w:val="652313B2"/>
    <w:rsid w:val="65554F73"/>
    <w:rsid w:val="65BA5682"/>
    <w:rsid w:val="65F932FE"/>
    <w:rsid w:val="66422E6C"/>
    <w:rsid w:val="66CB11ED"/>
    <w:rsid w:val="66F510F1"/>
    <w:rsid w:val="69E67D29"/>
    <w:rsid w:val="6B2354AF"/>
    <w:rsid w:val="6E0D40CF"/>
    <w:rsid w:val="6FE55887"/>
    <w:rsid w:val="71683095"/>
    <w:rsid w:val="717E61C2"/>
    <w:rsid w:val="73786846"/>
    <w:rsid w:val="752A0378"/>
    <w:rsid w:val="7A864B46"/>
    <w:rsid w:val="7C460120"/>
    <w:rsid w:val="7E7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3D486"/>
  <w15:docId w15:val="{C18FDC6D-EAAB-41AF-9E8F-355679B7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12108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1073</Characters>
  <Application>Microsoft Office Word</Application>
  <DocSecurity>0</DocSecurity>
  <Lines>8</Lines>
  <Paragraphs>2</Paragraphs>
  <ScaleCrop>false</ScaleCrop>
  <Company>Home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PC-20200629-2</dc:creator>
  <cp:lastModifiedBy>Administrator</cp:lastModifiedBy>
  <cp:revision>3</cp:revision>
  <dcterms:created xsi:type="dcterms:W3CDTF">2022-08-17T07:48:00Z</dcterms:created>
  <dcterms:modified xsi:type="dcterms:W3CDTF">2022-08-17T07:48:00Z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D3398882AEEC4931B78BC61198CFC625</vt:lpwstr>
  </property>
</Properties>
</file>